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ind w:firstLine="1321" w:firstLineChars="300"/>
        <w:jc w:val="both"/>
        <w:rPr>
          <w:rFonts w:ascii="华文楷体" w:hAnsi="华文楷体" w:eastAsia="华文楷体" w:cs="宋体-WinCharSetFFFF-H"/>
          <w:b/>
          <w:kern w:val="0"/>
          <w:sz w:val="44"/>
          <w:szCs w:val="44"/>
        </w:rPr>
      </w:pPr>
      <w:r>
        <w:rPr>
          <w:rFonts w:hint="eastAsia" w:ascii="华文楷体" w:hAnsi="华文楷体" w:eastAsia="华文楷体" w:cs="宋体-WinCharSetFFFF-H"/>
          <w:b/>
          <w:kern w:val="0"/>
          <w:sz w:val="44"/>
          <w:szCs w:val="44"/>
          <w:lang w:val="en-US" w:eastAsia="zh-CN"/>
        </w:rPr>
        <w:t xml:space="preserve">      </w:t>
      </w:r>
      <w:r>
        <w:rPr>
          <w:rFonts w:hint="eastAsia" w:ascii="华文楷体" w:hAnsi="华文楷体" w:eastAsia="华文楷体" w:cs="宋体-WinCharSetFFFF-H"/>
          <w:b/>
          <w:kern w:val="0"/>
          <w:sz w:val="44"/>
          <w:szCs w:val="44"/>
        </w:rPr>
        <w:t>网上招投标运行平台</w:t>
      </w:r>
    </w:p>
    <w:p>
      <w:pPr>
        <w:autoSpaceDE w:val="0"/>
        <w:autoSpaceDN w:val="0"/>
        <w:adjustRightInd w:val="0"/>
        <w:ind w:firstLine="881" w:firstLineChars="200"/>
        <w:jc w:val="center"/>
        <w:rPr>
          <w:rFonts w:ascii="华文楷体" w:hAnsi="华文楷体" w:eastAsia="华文楷体" w:cs="宋体-WinCharSetFFFF-H"/>
          <w:b/>
          <w:kern w:val="0"/>
          <w:sz w:val="44"/>
          <w:szCs w:val="44"/>
        </w:rPr>
      </w:pPr>
      <w:r>
        <w:rPr>
          <w:rFonts w:hint="eastAsia" w:ascii="华文楷体" w:hAnsi="华文楷体" w:eastAsia="华文楷体" w:cs="宋体-WinCharSetFFFF-H"/>
          <w:b/>
          <w:kern w:val="0"/>
          <w:sz w:val="44"/>
          <w:szCs w:val="44"/>
        </w:rPr>
        <w:t>电子投标文件制软件操作手册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ascii="华文楷体" w:hAnsi="华文楷体" w:eastAsia="华文楷体"/>
          <w:sz w:val="44"/>
          <w:szCs w:val="44"/>
        </w:rPr>
      </w:pPr>
      <w:r>
        <w:rPr>
          <w:rFonts w:hint="eastAsia" w:ascii="华文楷体" w:hAnsi="华文楷体" w:eastAsia="华文楷体"/>
          <w:sz w:val="44"/>
          <w:szCs w:val="44"/>
        </w:rPr>
        <w:t>目录</w:t>
      </w:r>
    </w:p>
    <w:p>
      <w:pPr>
        <w:pStyle w:val="15"/>
        <w:tabs>
          <w:tab w:val="right" w:leader="dot" w:pos="8306"/>
        </w:tabs>
      </w:pPr>
      <w:r>
        <w:rPr>
          <w:rFonts w:ascii="华文楷体" w:hAnsi="华文楷体" w:eastAsia="华文楷体"/>
          <w:sz w:val="28"/>
          <w:szCs w:val="28"/>
        </w:rPr>
        <w:fldChar w:fldCharType="begin"/>
      </w:r>
      <w:r>
        <w:rPr>
          <w:rFonts w:ascii="华文楷体" w:hAnsi="华文楷体" w:eastAsia="华文楷体"/>
          <w:sz w:val="28"/>
          <w:szCs w:val="28"/>
        </w:rPr>
        <w:instrText xml:space="preserve"> TOC \o "1-3" \h \z \u </w:instrText>
      </w:r>
      <w:r>
        <w:rPr>
          <w:rFonts w:ascii="华文楷体" w:hAnsi="华文楷体" w:eastAsia="华文楷体"/>
          <w:sz w:val="28"/>
          <w:szCs w:val="28"/>
        </w:rPr>
        <w:fldChar w:fldCharType="separate"/>
      </w: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_Toc28678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华文楷体" w:hAnsi="华文楷体"/>
          <w:szCs w:val="44"/>
        </w:rPr>
        <w:t>一、</w:t>
      </w:r>
      <w:r>
        <w:rPr>
          <w:rFonts w:ascii="华文楷体" w:hAnsi="华文楷体"/>
          <w:szCs w:val="44"/>
        </w:rPr>
        <w:t xml:space="preserve"> </w:t>
      </w:r>
      <w:r>
        <w:rPr>
          <w:rFonts w:hint="eastAsia" w:ascii="华文楷体" w:hAnsi="华文楷体"/>
          <w:szCs w:val="44"/>
        </w:rPr>
        <w:t>软件安装</w:t>
      </w:r>
      <w:r>
        <w:tab/>
      </w:r>
      <w:r>
        <w:fldChar w:fldCharType="begin"/>
      </w:r>
      <w:r>
        <w:instrText xml:space="preserve"> PAGEREF _Toc28678 </w:instrText>
      </w:r>
      <w:r>
        <w:fldChar w:fldCharType="separate"/>
      </w:r>
      <w:r>
        <w:t>1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_Toc18933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ascii="华文楷体" w:hAnsi="华文楷体" w:cs="TimesNewRomanPS-BoldMT"/>
          <w:bCs/>
        </w:rPr>
        <w:t xml:space="preserve">1.1 </w:t>
      </w:r>
      <w:r>
        <w:rPr>
          <w:rFonts w:hint="eastAsia" w:ascii="华文楷体" w:hAnsi="华文楷体"/>
        </w:rPr>
        <w:t>环境要求</w:t>
      </w:r>
      <w:r>
        <w:tab/>
      </w:r>
      <w:r>
        <w:fldChar w:fldCharType="begin"/>
      </w:r>
      <w:r>
        <w:instrText xml:space="preserve"> PAGEREF _Toc18933 </w:instrText>
      </w:r>
      <w:r>
        <w:fldChar w:fldCharType="separate"/>
      </w:r>
      <w:r>
        <w:t>1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_Toc12802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ascii="TimesNewRomanPS-BoldMT" w:hAnsi="TimesNewRomanPS-BoldMT" w:cs="TimesNewRomanPS-BoldMT"/>
          <w:bCs/>
        </w:rPr>
        <w:t>1.2</w:t>
      </w:r>
      <w:r>
        <w:rPr>
          <w:rFonts w:hint="eastAsia"/>
        </w:rPr>
        <w:t>软件安装步骤</w:t>
      </w:r>
      <w:r>
        <w:tab/>
      </w:r>
      <w:r>
        <w:fldChar w:fldCharType="begin"/>
      </w:r>
      <w:r>
        <w:instrText xml:space="preserve"> PAGEREF _Toc12802 </w:instrText>
      </w:r>
      <w:r>
        <w:fldChar w:fldCharType="separate"/>
      </w:r>
      <w:r>
        <w:t>2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_Toc18112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ascii="TimesNewRomanPS-BoldMT" w:cs="TimesNewRomanPS-BoldMT"/>
          <w:bCs/>
        </w:rPr>
        <w:t xml:space="preserve">1.3 </w:t>
      </w:r>
      <w:r>
        <w:rPr>
          <w:rFonts w:hint="eastAsia"/>
        </w:rPr>
        <w:t>驱动程序使用</w:t>
      </w:r>
      <w:r>
        <w:tab/>
      </w:r>
      <w:r>
        <w:fldChar w:fldCharType="begin"/>
      </w:r>
      <w:r>
        <w:instrText xml:space="preserve"> PAGEREF _Toc18112 </w:instrText>
      </w:r>
      <w:r>
        <w:fldChar w:fldCharType="separate"/>
      </w:r>
      <w:r>
        <w:t>8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_Toc22151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ascii="TimesNewRomanPS-BoldMT" w:cs="TimesNewRomanPS-BoldMT"/>
          <w:bCs/>
        </w:rPr>
        <w:t>1.4</w:t>
      </w:r>
      <w:r>
        <w:rPr>
          <w:rFonts w:hint="eastAsia"/>
        </w:rPr>
        <w:t>运行软件</w:t>
      </w:r>
      <w:r>
        <w:tab/>
      </w:r>
      <w:r>
        <w:fldChar w:fldCharType="begin"/>
      </w:r>
      <w:r>
        <w:instrText xml:space="preserve"> PAGEREF _Toc22151 </w:instrText>
      </w:r>
      <w:r>
        <w:fldChar w:fldCharType="separate"/>
      </w:r>
      <w:r>
        <w:t>10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_Toc24355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/>
        </w:rPr>
        <w:t>二、</w:t>
      </w:r>
      <w:r>
        <w:t xml:space="preserve"> </w:t>
      </w:r>
      <w:r>
        <w:rPr>
          <w:rFonts w:hint="eastAsia"/>
        </w:rPr>
        <w:t>软件主界面及相关介绍</w:t>
      </w:r>
      <w:r>
        <w:tab/>
      </w:r>
      <w:r>
        <w:fldChar w:fldCharType="begin"/>
      </w:r>
      <w:r>
        <w:instrText xml:space="preserve"> PAGEREF _Toc24355 </w:instrText>
      </w:r>
      <w:r>
        <w:fldChar w:fldCharType="separate"/>
      </w:r>
      <w:r>
        <w:t>10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_Toc30635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ascii="TimesNewRomanPS-BoldMT" w:cs="TimesNewRomanPS-BoldMT"/>
          <w:bCs/>
        </w:rPr>
        <w:t xml:space="preserve">2.1 </w:t>
      </w:r>
      <w:r>
        <w:rPr>
          <w:rFonts w:hint="eastAsia"/>
        </w:rPr>
        <w:t>制作投标文件流程</w:t>
      </w:r>
      <w:r>
        <w:tab/>
      </w:r>
      <w:r>
        <w:fldChar w:fldCharType="begin"/>
      </w:r>
      <w:r>
        <w:instrText xml:space="preserve"> PAGEREF _Toc30635 </w:instrText>
      </w:r>
      <w:r>
        <w:fldChar w:fldCharType="separate"/>
      </w:r>
      <w:r>
        <w:t>11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_Toc18537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/>
        </w:rPr>
        <w:t>2.2、辅助功能介绍</w:t>
      </w:r>
      <w:r>
        <w:tab/>
      </w:r>
      <w:r>
        <w:fldChar w:fldCharType="begin"/>
      </w:r>
      <w:r>
        <w:instrText xml:space="preserve"> PAGEREF _Toc18537 </w:instrText>
      </w:r>
      <w:r>
        <w:fldChar w:fldCharType="separate"/>
      </w:r>
      <w:r>
        <w:t>24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jc w:val="center"/>
        <w:rPr>
          <w:rFonts w:ascii="华文楷体" w:hAnsi="华文楷体" w:eastAsia="华文楷体"/>
          <w:sz w:val="28"/>
          <w:szCs w:val="28"/>
        </w:rPr>
      </w:pPr>
      <w:r>
        <w:rPr>
          <w:rFonts w:ascii="华文楷体" w:hAnsi="华文楷体" w:eastAsia="华文楷体"/>
          <w:szCs w:val="28"/>
        </w:rPr>
        <w:fldChar w:fldCharType="end"/>
      </w:r>
    </w:p>
    <w:p>
      <w:pPr>
        <w:jc w:val="center"/>
        <w:rPr>
          <w:rFonts w:ascii="华文楷体" w:hAnsi="华文楷体" w:eastAsia="华文楷体"/>
          <w:sz w:val="28"/>
          <w:szCs w:val="28"/>
        </w:rPr>
      </w:pPr>
    </w:p>
    <w:p>
      <w:pPr>
        <w:jc w:val="center"/>
        <w:rPr>
          <w:rFonts w:ascii="华文楷体" w:hAnsi="华文楷体" w:eastAsia="华文楷体"/>
          <w:sz w:val="28"/>
          <w:szCs w:val="28"/>
        </w:rPr>
      </w:pPr>
    </w:p>
    <w:p>
      <w:pPr>
        <w:rPr>
          <w:rFonts w:ascii="华文楷体" w:hAnsi="华文楷体" w:eastAsia="华文楷体"/>
          <w:sz w:val="28"/>
          <w:szCs w:val="28"/>
        </w:rPr>
      </w:pPr>
    </w:p>
    <w:p>
      <w:pPr>
        <w:pStyle w:val="16"/>
        <w:rPr>
          <w:rFonts w:ascii="华文楷体" w:hAnsi="华文楷体"/>
          <w:sz w:val="44"/>
          <w:szCs w:val="44"/>
        </w:rPr>
      </w:pPr>
      <w:bookmarkStart w:id="0" w:name="_Toc28678"/>
      <w:bookmarkStart w:id="1" w:name="_Toc20072"/>
      <w:r>
        <w:rPr>
          <w:rFonts w:hint="eastAsia" w:ascii="华文楷体" w:hAnsi="华文楷体"/>
          <w:sz w:val="44"/>
          <w:szCs w:val="44"/>
        </w:rPr>
        <w:t>一、</w:t>
      </w:r>
      <w:r>
        <w:rPr>
          <w:rFonts w:ascii="华文楷体" w:hAnsi="华文楷体"/>
          <w:sz w:val="44"/>
          <w:szCs w:val="44"/>
        </w:rPr>
        <w:t xml:space="preserve"> </w:t>
      </w:r>
      <w:r>
        <w:rPr>
          <w:rFonts w:hint="eastAsia" w:ascii="华文楷体" w:hAnsi="华文楷体"/>
          <w:sz w:val="44"/>
          <w:szCs w:val="44"/>
        </w:rPr>
        <w:t>软件安装</w:t>
      </w:r>
      <w:bookmarkEnd w:id="0"/>
      <w:bookmarkEnd w:id="1"/>
    </w:p>
    <w:p>
      <w:pPr>
        <w:pStyle w:val="4"/>
        <w:rPr>
          <w:rFonts w:ascii="华文楷体" w:hAnsi="华文楷体"/>
        </w:rPr>
      </w:pPr>
      <w:bookmarkStart w:id="2" w:name="_Toc18933"/>
      <w:bookmarkStart w:id="3" w:name="_Toc8856"/>
      <w:r>
        <w:rPr>
          <w:rFonts w:ascii="华文楷体" w:hAnsi="华文楷体" w:cs="TimesNewRomanPS-BoldMT"/>
          <w:bCs/>
        </w:rPr>
        <w:t xml:space="preserve">1.1 </w:t>
      </w:r>
      <w:r>
        <w:rPr>
          <w:rFonts w:hint="eastAsia" w:ascii="华文楷体" w:hAnsi="华文楷体"/>
        </w:rPr>
        <w:t>环境要求</w:t>
      </w:r>
      <w:bookmarkEnd w:id="2"/>
      <w:bookmarkEnd w:id="3"/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8"/>
          <w:szCs w:val="28"/>
        </w:rPr>
      </w:pP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1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、操作系统要求：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8"/>
          <w:szCs w:val="28"/>
        </w:rPr>
      </w:pP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 xml:space="preserve">Windows 2003/ XP /Win7 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下均可运行，</w:t>
      </w:r>
      <w:r>
        <w:rPr>
          <w:rFonts w:hint="eastAsia" w:ascii="华文楷体" w:hAnsi="华文楷体" w:eastAsia="华文楷体" w:cs="宋体-WinCharSetFFFF-H"/>
          <w:color w:val="FF0000"/>
          <w:kern w:val="0"/>
          <w:sz w:val="28"/>
          <w:szCs w:val="28"/>
        </w:rPr>
        <w:t>建议使用</w:t>
      </w:r>
      <w:r>
        <w:rPr>
          <w:rFonts w:hint="eastAsia" w:ascii="华文楷体" w:hAnsi="华文楷体" w:eastAsia="华文楷体" w:cs="TimesNewRomanPSMT"/>
          <w:color w:val="FF0000"/>
          <w:kern w:val="0"/>
          <w:sz w:val="28"/>
          <w:szCs w:val="28"/>
        </w:rPr>
        <w:t xml:space="preserve">Windows </w:t>
      </w:r>
      <w:r>
        <w:rPr>
          <w:rFonts w:hint="eastAsia" w:ascii="华文楷体" w:hAnsi="华文楷体" w:eastAsia="华文楷体" w:cs="TimesNewRomanPSMT"/>
          <w:color w:val="FF0000"/>
          <w:kern w:val="0"/>
          <w:sz w:val="28"/>
          <w:szCs w:val="28"/>
          <w:lang w:val="en-US" w:eastAsia="zh-CN"/>
        </w:rPr>
        <w:t>7</w:t>
      </w:r>
      <w:r>
        <w:rPr>
          <w:rFonts w:hint="eastAsia" w:ascii="华文楷体" w:hAnsi="华文楷体" w:eastAsia="华文楷体" w:cs="TimesNewRomanPSMT"/>
          <w:color w:val="FF0000"/>
          <w:kern w:val="0"/>
          <w:sz w:val="28"/>
          <w:szCs w:val="28"/>
        </w:rPr>
        <w:t xml:space="preserve"> </w:t>
      </w:r>
      <w:r>
        <w:rPr>
          <w:rFonts w:hint="eastAsia" w:ascii="华文楷体" w:hAnsi="华文楷体" w:eastAsia="华文楷体" w:cs="宋体-WinCharSetFFFF-H"/>
          <w:color w:val="FF0000"/>
          <w:kern w:val="0"/>
          <w:sz w:val="28"/>
          <w:szCs w:val="28"/>
        </w:rPr>
        <w:t>版本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。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8"/>
          <w:szCs w:val="28"/>
        </w:rPr>
      </w:pP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2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、硬件要求：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8"/>
          <w:szCs w:val="28"/>
        </w:rPr>
      </w:pP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CPU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：推荐使用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 xml:space="preserve">P4 2.0 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以上；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8"/>
          <w:szCs w:val="28"/>
        </w:rPr>
      </w:pP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内存：最低为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64MB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，推荐使用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 xml:space="preserve">256MB 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以上；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8"/>
          <w:szCs w:val="28"/>
        </w:rPr>
      </w:pP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硬盘：最低为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800MB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，推荐使用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 xml:space="preserve">1.5G 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以上；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8"/>
          <w:szCs w:val="28"/>
        </w:rPr>
      </w:pP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显示器：可选用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VGA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、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SVGA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、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 xml:space="preserve">TVGA 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等彩色显示器，推荐使用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 xml:space="preserve">17 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寸彩显或液晶；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8"/>
          <w:szCs w:val="28"/>
        </w:rPr>
      </w:pP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3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、辅助软件：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8"/>
          <w:szCs w:val="28"/>
        </w:rPr>
      </w:pP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微软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Office20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  <w:lang w:val="en-US" w:eastAsia="zh-CN"/>
        </w:rPr>
        <w:t>10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 xml:space="preserve"> 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或以上版本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,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若没有预先安装，则会影响到软件某些功能的正常使用（</w:t>
      </w:r>
      <w:r>
        <w:rPr>
          <w:rFonts w:hint="eastAsia" w:ascii="华文楷体" w:hAnsi="华文楷体" w:eastAsia="华文楷体" w:cs="宋体-WinCharSetFFFF-H"/>
          <w:color w:val="FF0000"/>
          <w:kern w:val="0"/>
          <w:sz w:val="28"/>
          <w:szCs w:val="28"/>
        </w:rPr>
        <w:t>建议安装</w:t>
      </w:r>
      <w:r>
        <w:rPr>
          <w:rFonts w:hint="eastAsia" w:ascii="华文楷体" w:hAnsi="华文楷体" w:eastAsia="华文楷体" w:cs="TimesNewRomanPSMT"/>
          <w:color w:val="FF0000"/>
          <w:kern w:val="0"/>
          <w:sz w:val="28"/>
          <w:szCs w:val="28"/>
        </w:rPr>
        <w:t>Office20</w:t>
      </w:r>
      <w:r>
        <w:rPr>
          <w:rFonts w:hint="eastAsia" w:ascii="华文楷体" w:hAnsi="华文楷体" w:eastAsia="华文楷体" w:cs="TimesNewRomanPSMT"/>
          <w:color w:val="FF0000"/>
          <w:kern w:val="0"/>
          <w:sz w:val="28"/>
          <w:szCs w:val="28"/>
          <w:lang w:val="en-US" w:eastAsia="zh-CN"/>
        </w:rPr>
        <w:t>10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）。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8"/>
          <w:szCs w:val="28"/>
        </w:rPr>
      </w:pP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4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、建议屏幕分辨率用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1024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×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 xml:space="preserve">768 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像素。</w:t>
      </w:r>
      <w:bookmarkStart w:id="16" w:name="_GoBack"/>
      <w:bookmarkEnd w:id="16"/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Cs w:val="21"/>
        </w:rPr>
      </w:pPr>
    </w:p>
    <w:p>
      <w:pPr>
        <w:pStyle w:val="4"/>
      </w:pPr>
      <w:bookmarkStart w:id="4" w:name="_Toc14478"/>
      <w:bookmarkStart w:id="5" w:name="_Toc12802"/>
      <w:r>
        <w:rPr>
          <w:rFonts w:ascii="TimesNewRomanPS-BoldMT" w:hAnsi="TimesNewRomanPS-BoldMT" w:cs="TimesNewRomanPS-BoldMT"/>
          <w:bCs/>
        </w:rPr>
        <w:t>1.2</w:t>
      </w:r>
      <w:r>
        <w:rPr>
          <w:rFonts w:hint="eastAsia"/>
        </w:rPr>
        <w:t>软件安装步骤</w:t>
      </w:r>
      <w:bookmarkEnd w:id="4"/>
      <w:bookmarkEnd w:id="5"/>
    </w:p>
    <w:p>
      <w:pPr>
        <w:pStyle w:val="5"/>
      </w:pPr>
      <w:r>
        <w:rPr>
          <w:rFonts w:ascii="Cambria,Bold" w:eastAsia="Cambria,Bold" w:cs="Cambria,Bold"/>
          <w:bCs/>
        </w:rPr>
        <w:t>1.2.1</w:t>
      </w:r>
      <w:r>
        <w:rPr>
          <w:rFonts w:hint="eastAsia"/>
        </w:rPr>
        <w:t>投标软件安装</w:t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软件采用向导式安装界面，用户点击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</w:t>
      </w:r>
      <w:r>
        <w:rPr>
          <w:rFonts w:ascii="华文楷体" w:hAnsi="华文楷体" w:eastAsia="华文楷体" w:cs="TimesNewRomanPSMT"/>
          <w:kern w:val="0"/>
          <w:sz w:val="24"/>
          <w:szCs w:val="24"/>
        </w:rPr>
        <w:t>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下一步</w:t>
      </w:r>
      <w:r>
        <w:rPr>
          <w:rFonts w:ascii="华文楷体" w:hAnsi="华文楷体" w:eastAsia="华文楷体" w:cs="TimesNewRomanPSMT"/>
          <w:kern w:val="0"/>
          <w:sz w:val="24"/>
          <w:szCs w:val="24"/>
        </w:rPr>
        <w:t xml:space="preserve">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进入用户协议的界面，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4762500" cy="367665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如用户在阅读许可协议后，同意许可协议的内容，点击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下一步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&gt;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4724400" cy="371475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选择软件安装的路径，点击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下一步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&gt;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。安装路径默认为“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c:\Epoint\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新点投标文件制作工具（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  <w:lang w:eastAsia="zh-CN"/>
        </w:rPr>
        <w:t>广安版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）”，可以直接修改路径或点击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更改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来改变。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4724400" cy="3724275"/>
            <wp:effectExtent l="0" t="0" r="0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选择快捷方式文件夹安装的路径，点击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下一步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&gt;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。安装路径默认为“新点软件\新点投标文件制作工具（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  <w:lang w:eastAsia="zh-CN"/>
        </w:rPr>
        <w:t>广安版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）”，可以直接修改路径或点击右侧下拉菜单来改变。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4810125" cy="3762375"/>
            <wp:effectExtent l="0" t="0" r="9525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确认安装的信息，如还需更改，点击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返回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&gt;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，可回到前面的界面进行更改，如不需要更改，直接点击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下一步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进入开始安装界面，进度条会显示软件安装的完成情况。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4791075" cy="3714750"/>
            <wp:effectExtent l="0" t="0" r="9525" b="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软件安装的完成。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pStyle w:val="5"/>
      </w:pPr>
      <w:r>
        <w:rPr>
          <w:rFonts w:ascii="Cambria,Bold" w:eastAsia="Cambria,Bold" w:cs="Cambria,Bold"/>
          <w:bCs/>
        </w:rPr>
        <w:t>1.2.2</w:t>
      </w:r>
      <w:r>
        <w:rPr>
          <w:rFonts w:hint="eastAsia"/>
        </w:rPr>
        <w:t>安装驱动程序</w:t>
      </w:r>
    </w:p>
    <w:p>
      <w:pPr>
        <w:rPr>
          <w:rFonts w:hint="eastAsia" w:ascii="华文楷体" w:hAnsi="华文楷体" w:eastAsia="华文楷体" w:cs="宋体-WinCharSetFFFF-H"/>
          <w:kern w:val="0"/>
          <w:sz w:val="24"/>
          <w:szCs w:val="24"/>
          <w:lang w:eastAsia="zh-CN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工具软件安装完成后，软件中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  <w:lang w:eastAsia="zh-CN"/>
        </w:rPr>
        <w:t>SCCA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证书、签章工具和驱动程序集成在工具软件中，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  <w:lang w:eastAsia="zh-CN"/>
        </w:rPr>
        <w:t>在启用投标工具的时候，会提示驱动尚未安装，点击确定，安装驱动：</w:t>
      </w:r>
    </w:p>
    <w:p>
      <w:r>
        <w:drawing>
          <wp:inline distT="0" distB="0" distL="114300" distR="114300">
            <wp:extent cx="5271135" cy="3124200"/>
            <wp:effectExtent l="0" t="0" r="571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  <w:lang w:eastAsia="zh-CN"/>
        </w:rPr>
        <w:t>驱动下载完成后，点击驱动包进行安装，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软件采用向导式安装界面，用户点击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</w:t>
      </w:r>
      <w:r>
        <w:rPr>
          <w:rFonts w:ascii="华文楷体" w:hAnsi="华文楷体" w:eastAsia="华文楷体" w:cs="TimesNewRomanPSMT"/>
          <w:kern w:val="0"/>
          <w:sz w:val="24"/>
          <w:szCs w:val="24"/>
        </w:rPr>
        <w:t>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下一步</w:t>
      </w:r>
      <w:r>
        <w:rPr>
          <w:rFonts w:ascii="华文楷体" w:hAnsi="华文楷体" w:eastAsia="华文楷体" w:cs="TimesNewRomanPSMT"/>
          <w:kern w:val="0"/>
          <w:sz w:val="24"/>
          <w:szCs w:val="24"/>
        </w:rPr>
        <w:t xml:space="preserve">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进入用户协议的界面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  <w:lang w:eastAsia="zh-CN"/>
        </w:rPr>
        <w:t>，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如图：</w:t>
      </w:r>
    </w:p>
    <w:p>
      <w:r>
        <w:drawing>
          <wp:inline distT="0" distB="0" distL="114300" distR="114300">
            <wp:extent cx="4781550" cy="3724275"/>
            <wp:effectExtent l="0" t="0" r="0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如用户在阅读许可协议后，同意许可协议的内容，点击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下一步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&gt;</w:t>
      </w:r>
    </w:p>
    <w:p>
      <w:r>
        <w:drawing>
          <wp:inline distT="0" distB="0" distL="114300" distR="114300">
            <wp:extent cx="4705350" cy="3705225"/>
            <wp:effectExtent l="0" t="0" r="0" b="95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选择软件安装的路径，点击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下一步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&gt;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。安装路径默认为“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c:\Epoint\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新点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  <w:lang w:eastAsia="zh-CN"/>
        </w:rPr>
        <w:t>驱动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（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  <w:lang w:eastAsia="zh-CN"/>
        </w:rPr>
        <w:t>四川广安版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）”，可以直接修改路径或点击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更改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来改变。</w:t>
      </w:r>
    </w:p>
    <w:p>
      <w:r>
        <w:drawing>
          <wp:inline distT="0" distB="0" distL="114300" distR="114300">
            <wp:extent cx="4762500" cy="3667125"/>
            <wp:effectExtent l="0" t="0" r="0" b="952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确认安装的信息，如还需更改，点击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返回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&gt;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，可回到前面的界面进行更改，如不需要更改，直接点击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下一步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进入开始安装界面，进度条会显示软件安装的完成情况。</w:t>
      </w:r>
    </w:p>
    <w:p>
      <w:r>
        <w:drawing>
          <wp:inline distT="0" distB="0" distL="114300" distR="114300">
            <wp:extent cx="4762500" cy="3733800"/>
            <wp:effectExtent l="0" t="0" r="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  <w:lang w:eastAsia="zh-CN"/>
        </w:rPr>
        <w:t>安装过程中，会自动安装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  <w:lang w:val="en-US" w:eastAsia="zh-CN"/>
        </w:rPr>
        <w:t>i信软件，用于识别CA锁，安装后点击关闭</w:t>
      </w:r>
      <w:r>
        <w:rPr>
          <w:rFonts w:hint="eastAsia"/>
          <w:lang w:val="en-US" w:eastAsia="zh-CN"/>
        </w:rPr>
        <w:t>：</w:t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drawing>
          <wp:inline distT="0" distB="0" distL="114300" distR="114300">
            <wp:extent cx="4810125" cy="3381375"/>
            <wp:effectExtent l="0" t="0" r="9525" b="9525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系统安装到该步骤后，会提示另外一个小程序包的安装，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签章工具。如下：</w:t>
      </w:r>
    </w:p>
    <w:p>
      <w:pPr>
        <w:pStyle w:val="32"/>
        <w:autoSpaceDE w:val="0"/>
        <w:autoSpaceDN w:val="0"/>
        <w:adjustRightInd w:val="0"/>
        <w:ind w:left="360" w:firstLine="0" w:firstLineChars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drawing>
          <wp:inline distT="0" distB="0" distL="114300" distR="114300">
            <wp:extent cx="4382135" cy="3122930"/>
            <wp:effectExtent l="0" t="0" r="18415" b="1270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点击安装后，自动安装完成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  <w:lang w:eastAsia="zh-CN"/>
        </w:rPr>
        <w:t>：</w:t>
      </w:r>
    </w:p>
    <w:p>
      <w:pPr>
        <w:widowControl/>
        <w:jc w:val="left"/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4526280" cy="3248660"/>
            <wp:effectExtent l="0" t="0" r="7620" b="8890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24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4637405" cy="3034030"/>
            <wp:effectExtent l="0" t="0" r="10795" b="13970"/>
            <wp:docPr id="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34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widowControl/>
        <w:ind w:left="360" w:firstLine="0" w:firstLineChars="0"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4581525" cy="3609975"/>
            <wp:effectExtent l="0" t="0" r="9525" b="9525"/>
            <wp:docPr id="4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" w:name="_Toc32329"/>
      <w:bookmarkStart w:id="7" w:name="_Toc18112"/>
      <w:r>
        <w:rPr>
          <w:rFonts w:ascii="TimesNewRomanPS-BoldMT" w:cs="TimesNewRomanPS-BoldMT"/>
          <w:bCs/>
        </w:rPr>
        <w:t xml:space="preserve">1.3 </w:t>
      </w:r>
      <w:r>
        <w:rPr>
          <w:rFonts w:hint="eastAsia"/>
        </w:rPr>
        <w:t>驱动程序使用</w:t>
      </w:r>
      <w:bookmarkEnd w:id="6"/>
      <w:bookmarkEnd w:id="7"/>
    </w:p>
    <w:p>
      <w:pPr>
        <w:pStyle w:val="5"/>
        <w:rPr>
          <w:rFonts w:ascii="宋体-WinCharSetFFFF-H" w:eastAsia="宋体-WinCharSetFFFF-H" w:cs="宋体-WinCharSetFFFF-H"/>
        </w:rPr>
      </w:pPr>
      <w:r>
        <w:t>1.3.</w:t>
      </w:r>
      <w:r>
        <w:rPr>
          <w:rFonts w:hint="eastAsia"/>
        </w:rPr>
        <w:t>1</w:t>
      </w:r>
      <w:r>
        <w:t xml:space="preserve"> </w:t>
      </w:r>
      <w:r>
        <w:rPr>
          <w:rFonts w:hint="eastAsia" w:ascii="宋体-WinCharSetFFFF-H" w:eastAsia="宋体-WinCharSetFFFF-H" w:cs="宋体-WinCharSetFFFF-H"/>
        </w:rPr>
        <w:t>检测工具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检测工具是用来检测客户环境上是否成功的设置了可信任站点，是否安装了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一些必要的控件，检测您的证书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Key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是否有效，检测您的证书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Key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能否成功盖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章。用户可以点击桌面上的新点检测工具图标来启动检测工具。</w:t>
      </w:r>
    </w:p>
    <w:p>
      <w:pPr>
        <w:autoSpaceDE w:val="0"/>
        <w:autoSpaceDN w:val="0"/>
        <w:adjustRightInd w:val="0"/>
        <w:jc w:val="left"/>
        <w:rPr>
          <w:rFonts w:ascii="宋体-WinCharSetFFFF-H" w:eastAsia="宋体-WinCharSetFFFF-H" w:cs="宋体-WinCharSetFFFF-H"/>
          <w:kern w:val="0"/>
          <w:szCs w:val="21"/>
        </w:rPr>
      </w:pPr>
      <w:r>
        <w:drawing>
          <wp:inline distT="0" distB="0" distL="114300" distR="114300">
            <wp:extent cx="790575" cy="876300"/>
            <wp:effectExtent l="0" t="0" r="9525" b="0"/>
            <wp:docPr id="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宋体-WinCharSetFFFF-H" w:eastAsia="宋体-WinCharSetFFFF-H" w:cs="宋体-WinCharSetFFFF-H"/>
          <w:kern w:val="0"/>
          <w:szCs w:val="21"/>
        </w:rPr>
        <w:t>“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系统检测”，该页面主要是进行可信任站点的设置。如果显示都是打钩，就证明已经设置成功。如果没有设置成功，请点击</w:t>
      </w:r>
      <w:r>
        <w:drawing>
          <wp:inline distT="0" distB="0" distL="114300" distR="114300">
            <wp:extent cx="1438275" cy="323850"/>
            <wp:effectExtent l="0" t="0" r="9525" b="0"/>
            <wp:docPr id="5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加入可信站点按钮即可。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3912870" cy="3188335"/>
            <wp:effectExtent l="0" t="0" r="11430" b="12065"/>
            <wp:docPr id="4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3188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“控件检测”，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  <w:lang w:eastAsia="zh-CN"/>
        </w:rPr>
        <w:t>用于检测系统驱动安装的控件是否完整</w:t>
      </w:r>
    </w:p>
    <w:p>
      <w:pPr>
        <w:widowControl/>
        <w:jc w:val="left"/>
      </w:pPr>
      <w:r>
        <w:drawing>
          <wp:inline distT="0" distB="0" distL="114300" distR="114300">
            <wp:extent cx="4312285" cy="3216275"/>
            <wp:effectExtent l="0" t="0" r="12065" b="3175"/>
            <wp:docPr id="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12285" cy="321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left"/>
        <w:rPr>
          <w:rFonts w:hint="eastAsia"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“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  <w:lang w:eastAsia="zh-CN"/>
        </w:rPr>
        <w:t>证书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检测”，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  <w:lang w:eastAsia="zh-CN"/>
        </w:rPr>
        <w:t>系统自动检测签章的签名和加密解密功能是否正常</w:t>
      </w:r>
    </w:p>
    <w:p>
      <w:pPr>
        <w:widowControl/>
        <w:jc w:val="left"/>
      </w:pPr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114300" distR="114300">
            <wp:extent cx="3675380" cy="2956560"/>
            <wp:effectExtent l="0" t="0" r="1270" b="15240"/>
            <wp:docPr id="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7538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“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  <w:lang w:eastAsia="zh-CN"/>
        </w:rPr>
        <w:t>签章检测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”，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  <w:lang w:eastAsia="zh-CN"/>
        </w:rPr>
        <w:t>检测签章功能是否正常，点击页面的签章进行检测</w:t>
      </w:r>
    </w:p>
    <w:p>
      <w:pPr>
        <w:widowControl/>
        <w:jc w:val="left"/>
        <w:rPr>
          <w:rFonts w:hint="eastAsia"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4392930" cy="3568065"/>
            <wp:effectExtent l="0" t="0" r="7620" b="13335"/>
            <wp:docPr id="5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3568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/>
        </w:rPr>
      </w:pPr>
    </w:p>
    <w:p>
      <w:pPr>
        <w:pStyle w:val="4"/>
        <w:rPr>
          <w:sz w:val="21"/>
          <w:szCs w:val="21"/>
        </w:rPr>
      </w:pPr>
      <w:r>
        <w:rPr>
          <w:rFonts w:ascii="TimesNewRomanPS-BoldMT" w:cs="TimesNewRomanPS-BoldMT"/>
          <w:bCs/>
        </w:rPr>
        <w:t xml:space="preserve"> </w:t>
      </w:r>
      <w:bookmarkStart w:id="8" w:name="_Toc6318"/>
      <w:bookmarkStart w:id="9" w:name="_Toc22151"/>
      <w:r>
        <w:rPr>
          <w:rFonts w:ascii="TimesNewRomanPS-BoldMT" w:cs="TimesNewRomanPS-BoldMT"/>
          <w:bCs/>
        </w:rPr>
        <w:t>1.4</w:t>
      </w:r>
      <w:r>
        <w:rPr>
          <w:rFonts w:hint="eastAsia"/>
        </w:rPr>
        <w:t>运行软件</w:t>
      </w:r>
      <w:bookmarkEnd w:id="8"/>
      <w:bookmarkEnd w:id="9"/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软件安装好以后，会在桌面上产生一个快捷图标“新点投标文件制作工具”，直接双击这个图标，就可以进入软件，或者从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Windows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的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开始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所有程序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新点软件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新点投标文件制作工具启动程序。</w:t>
      </w:r>
    </w:p>
    <w:p>
      <w:pPr>
        <w:pStyle w:val="16"/>
      </w:pPr>
      <w:bookmarkStart w:id="10" w:name="_Toc24355"/>
      <w:bookmarkStart w:id="11" w:name="_Toc16237"/>
      <w:r>
        <w:rPr>
          <w:rFonts w:hint="eastAsia"/>
        </w:rPr>
        <w:t>二、</w:t>
      </w:r>
      <w:r>
        <w:t xml:space="preserve"> </w:t>
      </w:r>
      <w:r>
        <w:rPr>
          <w:rFonts w:hint="eastAsia"/>
        </w:rPr>
        <w:t>软件主界面及相关介绍</w:t>
      </w:r>
      <w:bookmarkEnd w:id="10"/>
      <w:bookmarkEnd w:id="11"/>
    </w:p>
    <w:p>
      <w:pPr>
        <w:autoSpaceDE w:val="0"/>
        <w:autoSpaceDN w:val="0"/>
        <w:adjustRightInd w:val="0"/>
        <w:ind w:firstLine="240" w:firstLineChars="10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左边的操作流程栏以投标文件规定的投标文件组成来显示，此操作手册中以所有文件都显示来做示例讲解，用户实际操作过程中可根据实际的操作流程栏进行投标文件的编制。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264785" cy="2787015"/>
            <wp:effectExtent l="0" t="0" r="12065" b="1333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2" w:name="_Toc32603"/>
      <w:bookmarkStart w:id="13" w:name="_Toc30635"/>
      <w:r>
        <w:rPr>
          <w:rFonts w:ascii="TimesNewRomanPS-BoldMT" w:cs="TimesNewRomanPS-BoldMT"/>
          <w:bCs/>
        </w:rPr>
        <w:t xml:space="preserve">2.1 </w:t>
      </w:r>
      <w:r>
        <w:rPr>
          <w:rFonts w:hint="eastAsia"/>
        </w:rPr>
        <w:t>制作投标文件流程</w:t>
      </w:r>
      <w:bookmarkEnd w:id="12"/>
      <w:bookmarkEnd w:id="13"/>
    </w:p>
    <w:p>
      <w:pPr>
        <w:pStyle w:val="5"/>
      </w:pPr>
      <w:r>
        <w:t xml:space="preserve">2.1.1 </w:t>
      </w:r>
      <w:r>
        <w:rPr>
          <w:rFonts w:hint="eastAsia"/>
        </w:rPr>
        <w:t>新建项目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新建项目：点击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文件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新建工程，或者点击工具栏上的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新建工程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&gt;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。点击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浏览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选择招标文件、答疑文件、资审文件、资审澄清文件，点击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打开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&gt;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272405" cy="2556510"/>
            <wp:effectExtent l="0" t="0" r="4445" b="1524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新建项目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选择保存的路径后，点击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保存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按钮。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266690" cy="2724785"/>
            <wp:effectExtent l="0" t="0" r="10160" b="18415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4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pStyle w:val="5"/>
      </w:pPr>
      <w:r>
        <w:t xml:space="preserve">2.1.2 </w:t>
      </w:r>
      <w:r>
        <w:rPr>
          <w:rFonts w:hint="eastAsia"/>
        </w:rPr>
        <w:t>浏览招标文件</w:t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点击左边流程图上的【浏览招标文件】在这界面上会显示招标文件相关信息，也可以实现导出答疑文件，导出技术标评标办法，导出工程量清单功能。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270500" cy="2994025"/>
            <wp:effectExtent l="0" t="0" r="6350" b="15875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pStyle w:val="5"/>
      </w:pPr>
      <w:r>
        <w:rPr>
          <w:rFonts w:hint="eastAsia"/>
        </w:rPr>
        <w:t>2.1.3</w:t>
      </w:r>
      <w:r>
        <w:rPr>
          <w:rFonts w:hint="eastAsia" w:asciiTheme="majorEastAsia" w:hAnsiTheme="majorEastAsia" w:eastAsiaTheme="majorEastAsia"/>
        </w:rPr>
        <w:t>资格审查文件</w:t>
      </w:r>
    </w:p>
    <w:p>
      <w:pPr>
        <w:pStyle w:val="6"/>
      </w:pPr>
      <w:r>
        <w:rPr>
          <w:rFonts w:ascii="Cambria,Bold" w:eastAsia="Cambria,Bold" w:cs="Cambria,Bold"/>
        </w:rPr>
        <w:t>2.1.</w:t>
      </w:r>
      <w:r>
        <w:rPr>
          <w:rFonts w:hint="eastAsia" w:ascii="Cambria,Bold" w:eastAsia="Cambria,Bold" w:cs="Cambria,Bold"/>
        </w:rPr>
        <w:t>3.1</w:t>
      </w:r>
      <w:r>
        <w:rPr>
          <w:rFonts w:hint="eastAsia"/>
        </w:rPr>
        <w:t>投标文件封面</w:t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点击左边流程图上的【资格审查文件封面】，在此界面中填写投标文件封面的内容，程序会自动保存。</w:t>
      </w:r>
    </w:p>
    <w:p>
      <w:pPr>
        <w:widowControl/>
        <w:jc w:val="left"/>
        <w:rPr>
          <w:rFonts w:ascii="宋体-WinCharSetFFFF-H" w:eastAsia="宋体-WinCharSetFFFF-H" w:cs="宋体-WinCharSetFFFF-H"/>
          <w:kern w:val="0"/>
          <w:szCs w:val="21"/>
        </w:rPr>
      </w:pPr>
      <w:r>
        <w:drawing>
          <wp:inline distT="0" distB="0" distL="114300" distR="114300">
            <wp:extent cx="5273040" cy="3295015"/>
            <wp:effectExtent l="0" t="0" r="3810" b="635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cs="Times New Roman" w:asciiTheme="majorEastAsia" w:hAnsiTheme="majorEastAsia" w:eastAsiaTheme="majorEastAsia"/>
          <w:bCs w:val="0"/>
          <w:kern w:val="0"/>
          <w:szCs w:val="20"/>
        </w:rPr>
      </w:pPr>
      <w:r>
        <w:rPr>
          <w:rFonts w:ascii="Arial" w:hAnsi="Arial" w:eastAsia="华文楷体" w:cs="Times New Roman"/>
          <w:bCs w:val="0"/>
          <w:kern w:val="0"/>
          <w:szCs w:val="20"/>
        </w:rPr>
        <w:t>2.1.</w:t>
      </w:r>
      <w:r>
        <w:rPr>
          <w:rFonts w:hint="eastAsia" w:ascii="Arial" w:hAnsi="Arial" w:eastAsia="华文楷体" w:cs="Times New Roman"/>
          <w:bCs w:val="0"/>
          <w:kern w:val="0"/>
          <w:szCs w:val="20"/>
        </w:rPr>
        <w:t>3.2</w:t>
      </w:r>
      <w:r>
        <w:rPr>
          <w:rFonts w:hint="eastAsia" w:cs="Times New Roman" w:asciiTheme="majorEastAsia" w:hAnsiTheme="majorEastAsia" w:eastAsiaTheme="majorEastAsia"/>
          <w:bCs w:val="0"/>
          <w:kern w:val="0"/>
          <w:szCs w:val="20"/>
        </w:rPr>
        <w:t>资格审查资料</w:t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点击左边流程图上的【资格审查资料】，然后同步诚信库，同步完成后填写资格审查资料，资料审查资料可以在【点击此处可挑选材料】挑选，空格处也可手动填写。</w:t>
      </w:r>
    </w:p>
    <w:p>
      <w:r>
        <w:drawing>
          <wp:inline distT="0" distB="0" distL="114300" distR="114300">
            <wp:extent cx="5269230" cy="2748915"/>
            <wp:effectExtent l="0" t="0" r="7620" b="13335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8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ascii="Cambria,Bold" w:eastAsia="Cambria,Bold" w:cs="Cambria,Bold"/>
        </w:rPr>
        <w:t>2.1.</w:t>
      </w:r>
      <w:r>
        <w:rPr>
          <w:rFonts w:hint="eastAsia" w:ascii="Cambria,Bold" w:eastAsia="Cambria,Bold" w:cs="Cambria,Bold"/>
        </w:rPr>
        <w:t>3.3</w:t>
      </w:r>
      <w:r>
        <w:rPr>
          <w:rFonts w:hint="eastAsia"/>
        </w:rPr>
        <w:t>法人证明和授权委托书</w:t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点击左边流程图上的【法人证明】【授权委托书】，在此界面中填写人证明和授权委托书的内容，程序会自动保存。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264150" cy="2790190"/>
            <wp:effectExtent l="0" t="0" r="12700" b="10160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ascii="Cambria,Bold" w:eastAsia="Cambria,Bold" w:cs="Cambria,Bold"/>
        </w:rPr>
        <w:t>2.1.</w:t>
      </w:r>
      <w:r>
        <w:rPr>
          <w:rFonts w:hint="eastAsia" w:ascii="Cambria,Bold" w:eastAsia="Cambria,Bold" w:cs="Cambria,Bold"/>
        </w:rPr>
        <w:t>3.</w:t>
      </w:r>
      <w:r>
        <w:rPr>
          <w:rFonts w:hint="eastAsia" w:ascii="Cambria,Bold" w:eastAsia="Cambria,Bold" w:cs="Cambria,Bold"/>
          <w:lang w:val="en-US" w:eastAsia="zh-CN"/>
        </w:rPr>
        <w:t>4</w:t>
      </w:r>
      <w:r>
        <w:rPr>
          <w:rFonts w:hint="eastAsia"/>
        </w:rPr>
        <w:t>联合体协议书</w:t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点击左边流程图上的【联合体协议书】，在此界面中添加资料</w:t>
      </w:r>
    </w:p>
    <w:p>
      <w:pPr>
        <w:widowControl/>
        <w:jc w:val="left"/>
        <w:rPr>
          <w:rFonts w:ascii="宋体-WinCharSetFFFF-H" w:eastAsia="宋体-WinCharSetFFFF-H" w:cs="宋体-WinCharSetFFFF-H"/>
          <w:kern w:val="0"/>
          <w:szCs w:val="21"/>
        </w:rPr>
      </w:pPr>
      <w:r>
        <w:drawing>
          <wp:inline distT="0" distB="0" distL="114300" distR="114300">
            <wp:extent cx="5265420" cy="3267710"/>
            <wp:effectExtent l="0" t="0" r="11430" b="8890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67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ascii="宋体" w:hAnsi="宋体"/>
          <w:sz w:val="32"/>
        </w:rPr>
      </w:pPr>
      <w:r>
        <w:rPr>
          <w:rFonts w:ascii="Cambria,Bold" w:eastAsia="Cambria,Bold" w:cs="Cambria,Bold"/>
        </w:rPr>
        <w:t>2.1.</w:t>
      </w:r>
      <w:r>
        <w:rPr>
          <w:rFonts w:hint="eastAsia" w:ascii="Cambria,Bold" w:eastAsia="Cambria,Bold" w:cs="Cambria,Bold"/>
        </w:rPr>
        <w:t>3.</w:t>
      </w:r>
      <w:r>
        <w:rPr>
          <w:rFonts w:hint="eastAsia" w:ascii="Cambria,Bold" w:eastAsia="Cambria,Bold" w:cs="Cambria,Bold"/>
          <w:lang w:val="en-US" w:eastAsia="zh-CN"/>
        </w:rPr>
        <w:t>5</w:t>
      </w:r>
      <w:r>
        <w:rPr>
          <w:rFonts w:hint="eastAsia" w:ascii="宋体" w:hAnsi="宋体"/>
          <w:sz w:val="32"/>
        </w:rPr>
        <w:t>投标文件真实性和不存在限制投标情形的声明及遵纪守法诚信承诺</w:t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点击左边流程图上的【投标文件真实性和不存在限制投标情形的声明及遵纪守法诚信承诺】，在此界面中添加资料</w:t>
      </w:r>
    </w:p>
    <w:p>
      <w:r>
        <w:drawing>
          <wp:inline distT="0" distB="0" distL="114300" distR="114300">
            <wp:extent cx="5271135" cy="3046730"/>
            <wp:effectExtent l="0" t="0" r="5715" b="1270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46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-WinCharSetFFFF-H" w:eastAsia="宋体-WinCharSetFFFF-H" w:cs="宋体-WinCharSetFFFF-H"/>
          <w:kern w:val="0"/>
          <w:szCs w:val="21"/>
        </w:rPr>
      </w:pPr>
    </w:p>
    <w:p>
      <w:pPr>
        <w:pStyle w:val="6"/>
      </w:pPr>
      <w:r>
        <w:rPr>
          <w:rFonts w:ascii="Cambria,Bold" w:eastAsia="Cambria,Bold" w:cs="Cambria,Bold"/>
        </w:rPr>
        <w:t>2.1.</w:t>
      </w:r>
      <w:r>
        <w:rPr>
          <w:rFonts w:hint="eastAsia" w:ascii="Cambria,Bold" w:eastAsia="Cambria,Bold" w:cs="Cambria,Bold"/>
          <w:lang w:val="en-US" w:eastAsia="zh-CN"/>
        </w:rPr>
        <w:t>4</w:t>
      </w:r>
      <w:r>
        <w:rPr>
          <w:rFonts w:hint="eastAsia"/>
        </w:rPr>
        <w:t>投标保证金</w:t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点击左边流程图上的【投标保证金】在此界面中可以填写投标保证金的实际内容，图片也可添加在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word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中，填写完成以后，程序会自动保存。</w:t>
      </w:r>
    </w:p>
    <w:p>
      <w:pPr>
        <w:widowControl/>
        <w:jc w:val="left"/>
      </w:pPr>
      <w:r>
        <w:drawing>
          <wp:inline distT="0" distB="0" distL="114300" distR="114300">
            <wp:extent cx="5271135" cy="3632200"/>
            <wp:effectExtent l="0" t="0" r="5715" b="6350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  <w:lang w:eastAsia="zh-CN"/>
        </w:rPr>
        <w:t>项目经理（项目负责人）承诺函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】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  <w:lang w:eastAsia="zh-CN"/>
        </w:rPr>
        <w:t>【资格审查其他材料】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，在此界面中添加资料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  <w:lang w:eastAsia="zh-CN"/>
        </w:rPr>
        <w:t>。</w:t>
      </w:r>
    </w:p>
    <w:p>
      <w:pPr>
        <w:widowControl/>
        <w:jc w:val="left"/>
        <w:rPr>
          <w:rFonts w:hint="eastAsia" w:ascii="华文楷体" w:hAnsi="华文楷体" w:eastAsia="华文楷体" w:cs="宋体-WinCharSetFFFF-H"/>
          <w:kern w:val="0"/>
          <w:sz w:val="24"/>
          <w:szCs w:val="24"/>
        </w:rPr>
      </w:pPr>
      <w:r>
        <w:drawing>
          <wp:inline distT="0" distB="0" distL="114300" distR="114300">
            <wp:extent cx="5273675" cy="3138805"/>
            <wp:effectExtent l="0" t="0" r="3175" b="4445"/>
            <wp:docPr id="3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38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pStyle w:val="5"/>
      </w:pPr>
      <w:r>
        <w:rPr>
          <w:rFonts w:ascii="Cambria,Bold" w:eastAsia="Cambria,Bold" w:cs="Cambria,Bold"/>
          <w:bCs/>
        </w:rPr>
        <w:t>2.1.</w:t>
      </w:r>
      <w:r>
        <w:rPr>
          <w:rFonts w:hint="eastAsia" w:ascii="Cambria,Bold" w:eastAsia="Cambria,Bold" w:cs="Cambria,Bold"/>
          <w:bCs/>
          <w:lang w:val="en-US" w:eastAsia="zh-CN"/>
        </w:rPr>
        <w:t>5</w:t>
      </w:r>
      <w:r>
        <w:rPr>
          <w:rFonts w:ascii="Cambria,Bold" w:eastAsia="Cambria,Bold" w:cs="Cambria,Bold"/>
          <w:bCs/>
        </w:rPr>
        <w:t xml:space="preserve"> </w:t>
      </w:r>
      <w:r>
        <w:rPr>
          <w:rFonts w:hint="eastAsia"/>
        </w:rPr>
        <w:t>投标文件商务标</w:t>
      </w:r>
    </w:p>
    <w:p>
      <w:pPr>
        <w:pStyle w:val="6"/>
        <w:rPr>
          <w:rFonts w:ascii="Arial" w:hAnsi="Arial" w:eastAsia="华文楷体" w:cs="Times New Roman"/>
          <w:bCs w:val="0"/>
          <w:kern w:val="0"/>
          <w:szCs w:val="20"/>
        </w:rPr>
      </w:pPr>
      <w:r>
        <w:rPr>
          <w:rFonts w:hint="eastAsia" w:ascii="Arial" w:hAnsi="Arial" w:eastAsia="华文楷体" w:cs="Times New Roman"/>
          <w:bCs w:val="0"/>
          <w:kern w:val="0"/>
          <w:szCs w:val="20"/>
        </w:rPr>
        <w:t>2.1.</w:t>
      </w:r>
      <w:r>
        <w:rPr>
          <w:rFonts w:hint="eastAsia" w:ascii="Arial" w:hAnsi="Arial" w:eastAsia="华文楷体" w:cs="Times New Roman"/>
          <w:bCs w:val="0"/>
          <w:kern w:val="0"/>
          <w:szCs w:val="20"/>
          <w:lang w:val="en-US" w:eastAsia="zh-CN"/>
        </w:rPr>
        <w:t>5</w:t>
      </w:r>
      <w:r>
        <w:rPr>
          <w:rFonts w:hint="eastAsia" w:ascii="Arial" w:hAnsi="Arial" w:eastAsia="华文楷体" w:cs="Times New Roman"/>
          <w:bCs w:val="0"/>
          <w:kern w:val="0"/>
          <w:szCs w:val="20"/>
        </w:rPr>
        <w:t>.1商务标部分封面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点击左边流程图上的【商务标部分封面】，在此界面中填写投商务标封面</w:t>
      </w:r>
      <w:r>
        <w:drawing>
          <wp:inline distT="0" distB="0" distL="114300" distR="114300">
            <wp:extent cx="5271135" cy="2530475"/>
            <wp:effectExtent l="0" t="0" r="5715" b="3175"/>
            <wp:docPr id="3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6"/>
        <w:rPr>
          <w:rFonts w:ascii="Arial" w:hAnsi="Arial" w:eastAsia="华文楷体" w:cs="Times New Roman"/>
          <w:bCs w:val="0"/>
          <w:kern w:val="0"/>
          <w:szCs w:val="20"/>
        </w:rPr>
      </w:pPr>
      <w:r>
        <w:rPr>
          <w:rFonts w:hint="eastAsia" w:ascii="Arial" w:hAnsi="Arial" w:eastAsia="华文楷体" w:cs="Times New Roman"/>
          <w:bCs w:val="0"/>
          <w:kern w:val="0"/>
          <w:szCs w:val="20"/>
        </w:rPr>
        <w:t>2.1.</w:t>
      </w:r>
      <w:r>
        <w:rPr>
          <w:rFonts w:hint="eastAsia" w:ascii="Arial" w:hAnsi="Arial" w:eastAsia="华文楷体" w:cs="Times New Roman"/>
          <w:bCs w:val="0"/>
          <w:kern w:val="0"/>
          <w:szCs w:val="20"/>
          <w:lang w:val="en-US" w:eastAsia="zh-CN"/>
        </w:rPr>
        <w:t>5</w:t>
      </w:r>
      <w:r>
        <w:rPr>
          <w:rFonts w:hint="eastAsia" w:ascii="Arial" w:hAnsi="Arial" w:eastAsia="华文楷体" w:cs="Times New Roman"/>
          <w:bCs w:val="0"/>
          <w:kern w:val="0"/>
          <w:szCs w:val="20"/>
        </w:rPr>
        <w:t>.2已标价工程量清单</w:t>
      </w:r>
    </w:p>
    <w:p>
      <w:r>
        <w:rPr>
          <w:rFonts w:hint="eastAsia"/>
        </w:rPr>
        <w:t>点击已标价工程量清单，有新增总说明文件、新增工程量清单文件和生成工程量清单选项；</w:t>
      </w:r>
    </w:p>
    <w:p>
      <w:r>
        <w:rPr>
          <w:rFonts w:hint="eastAsia"/>
        </w:rPr>
        <w:t>点击新增可以上传文档</w:t>
      </w:r>
    </w:p>
    <w:p>
      <w:r>
        <w:drawing>
          <wp:inline distT="0" distB="0" distL="114300" distR="114300">
            <wp:extent cx="5269865" cy="2896870"/>
            <wp:effectExtent l="0" t="0" r="6985" b="17780"/>
            <wp:docPr id="3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96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ascii="Arial" w:hAnsi="Arial" w:eastAsia="华文楷体" w:cs="Times New Roman"/>
          <w:bCs w:val="0"/>
          <w:kern w:val="0"/>
          <w:szCs w:val="20"/>
        </w:rPr>
      </w:pPr>
      <w:r>
        <w:rPr>
          <w:rFonts w:hint="eastAsia" w:ascii="Arial" w:hAnsi="Arial" w:eastAsia="华文楷体" w:cs="Times New Roman"/>
          <w:bCs w:val="0"/>
          <w:kern w:val="0"/>
          <w:szCs w:val="20"/>
        </w:rPr>
        <w:t>2.1.</w:t>
      </w:r>
      <w:r>
        <w:rPr>
          <w:rFonts w:hint="eastAsia" w:ascii="Arial" w:hAnsi="Arial" w:eastAsia="华文楷体" w:cs="Times New Roman"/>
          <w:bCs w:val="0"/>
          <w:kern w:val="0"/>
          <w:szCs w:val="20"/>
          <w:lang w:val="en-US" w:eastAsia="zh-CN"/>
        </w:rPr>
        <w:t>5</w:t>
      </w:r>
      <w:r>
        <w:rPr>
          <w:rFonts w:hint="eastAsia" w:ascii="Arial" w:hAnsi="Arial" w:eastAsia="华文楷体" w:cs="Times New Roman"/>
          <w:bCs w:val="0"/>
          <w:kern w:val="0"/>
          <w:szCs w:val="20"/>
        </w:rPr>
        <w:t>.3投标函</w:t>
      </w:r>
    </w:p>
    <w:p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点击左边流程图上的【投标函】，在此界面中填写投标函信息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  <w:lang w:val="en-US" w:eastAsia="zh-CN"/>
        </w:rPr>
        <w:t>。需要注意的是，投标函中投标总报价、工期和工程质量必须填上，而且必须和投标清单对应内容相同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  <w:lang w:eastAsia="zh-CN"/>
        </w:rPr>
        <w:t>。</w:t>
      </w:r>
    </w:p>
    <w:p>
      <w:r>
        <w:drawing>
          <wp:inline distT="0" distB="0" distL="114300" distR="114300">
            <wp:extent cx="5263515" cy="2383790"/>
            <wp:effectExtent l="0" t="0" r="1333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2.1.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投标文件技术标</w:t>
      </w:r>
    </w:p>
    <w:p>
      <w:pPr>
        <w:pStyle w:val="6"/>
      </w:pPr>
      <w:r>
        <w:rPr>
          <w:rFonts w:hint="eastAsia"/>
        </w:rPr>
        <w:t>2.1.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.1技术标部分封面</w:t>
      </w:r>
    </w:p>
    <w:p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点击左边流程图上的【技术标部分封面】，在此界面为制作技术标部分封面</w:t>
      </w:r>
    </w:p>
    <w:p>
      <w:r>
        <w:drawing>
          <wp:inline distT="0" distB="0" distL="114300" distR="114300">
            <wp:extent cx="5265420" cy="3073400"/>
            <wp:effectExtent l="0" t="0" r="11430" b="12700"/>
            <wp:docPr id="3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6"/>
      </w:pPr>
      <w:r>
        <w:t>2.1.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.2施工组织设计</w:t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点击左边流程图上的【施工组织设计】，在界面中，右键编制说明节点，导入编制说明文件。导入的文件支持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doc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或者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docx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格式。可以手动导入技术标，也可直接导入技术标，点击&lt;导入文件&gt;，导入施工组织设计的技术文档。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273675" cy="2444115"/>
            <wp:effectExtent l="0" t="0" r="3175" b="13335"/>
            <wp:docPr id="3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44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将正文内容下的各个评分点与正文内容做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word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文档对应。将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word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文档的光标移到对应内容处，右键评分点，点击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对应文档位置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&gt;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。依次将各节点位置对应好。</w:t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在其他内容节点上，可以新增子节点，选择需要导入文件。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780030"/>
            <wp:effectExtent l="0" t="0" r="2540" b="127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附件部分，可以新增子节点，在子节点上导入文件。这里支持的格式有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doc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、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docx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、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pdf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、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dwg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、dwf、png、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jpg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。</w:t>
      </w:r>
    </w:p>
    <w:p>
      <w:pPr>
        <w:widowControl/>
        <w:jc w:val="left"/>
      </w:pPr>
      <w:r>
        <w:drawing>
          <wp:inline distT="0" distB="0" distL="0" distR="0">
            <wp:extent cx="5274310" cy="2973705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  <w:lang w:eastAsia="zh-CN"/>
        </w:rPr>
        <w:t>项目管理机构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】，在界面中，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  <w:lang w:eastAsia="zh-CN"/>
        </w:rPr>
        <w:t>点击【项目管理机构组成表】，挑选材料，可挑选相关技术员和安全人员。点击【主要人员简历表】，挑选材料，可挑选相关项目经理和技术负责人员信息。</w:t>
      </w:r>
    </w:p>
    <w:p>
      <w:pPr>
        <w:widowControl/>
        <w:jc w:val="left"/>
      </w:pPr>
      <w:r>
        <w:drawing>
          <wp:inline distT="0" distB="0" distL="114300" distR="114300">
            <wp:extent cx="5266690" cy="2405380"/>
            <wp:effectExtent l="0" t="0" r="10160" b="13970"/>
            <wp:docPr id="3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5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  <w:lang w:eastAsia="zh-CN"/>
        </w:rPr>
        <w:t>项目管理机构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】，在此界面中添加资料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  <w:lang w:eastAsia="zh-CN"/>
        </w:rPr>
        <w:t>。</w:t>
      </w:r>
    </w:p>
    <w:p>
      <w:pPr>
        <w:widowControl/>
        <w:jc w:val="left"/>
        <w:rPr>
          <w:rFonts w:hint="eastAsia" w:ascii="华文楷体" w:hAnsi="华文楷体" w:eastAsia="华文楷体" w:cs="宋体-WinCharSetFFFF-H"/>
          <w:kern w:val="0"/>
          <w:sz w:val="24"/>
          <w:szCs w:val="24"/>
        </w:rPr>
      </w:pPr>
      <w:r>
        <w:drawing>
          <wp:inline distT="0" distB="0" distL="114300" distR="114300">
            <wp:extent cx="5264785" cy="2976245"/>
            <wp:effectExtent l="0" t="0" r="12065" b="14605"/>
            <wp:docPr id="3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2.1.7</w:t>
      </w:r>
      <w:r>
        <w:rPr>
          <w:rFonts w:hint="eastAsia"/>
        </w:rPr>
        <w:t>生成投标文件</w:t>
      </w:r>
    </w:p>
    <w:p>
      <w:pPr>
        <w:pStyle w:val="6"/>
      </w:pPr>
      <w:r>
        <w:t>2.1.</w:t>
      </w:r>
      <w:r>
        <w:rPr>
          <w:rFonts w:hint="eastAsia"/>
          <w:lang w:val="en-US" w:eastAsia="zh-CN"/>
        </w:rPr>
        <w:t>7</w:t>
      </w:r>
      <w:r>
        <w:t xml:space="preserve"> </w:t>
      </w:r>
      <w:r>
        <w:rPr>
          <w:rFonts w:hint="eastAsia"/>
        </w:rPr>
        <w:t>.1生成投标文件</w:t>
      </w:r>
    </w:p>
    <w:p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点击左边流程图上的【标书检查】，在此界面可以检查标书中清单错误</w:t>
      </w:r>
    </w:p>
    <w:p/>
    <w:p>
      <w:r>
        <w:drawing>
          <wp:inline distT="0" distB="0" distL="114300" distR="114300">
            <wp:extent cx="5266690" cy="2918460"/>
            <wp:effectExtent l="0" t="0" r="10160" b="15240"/>
            <wp:docPr id="3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t>2.1.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.2生成投标文件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271135" cy="2741295"/>
            <wp:effectExtent l="0" t="0" r="5715" b="1905"/>
            <wp:docPr id="3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41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生成投标文件: 点击左边流程图上的【生成投标文件】，本软件为了方便用户进行操作，在界面上可以看到导入了哪些文件，哪些文件已经转换成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PDF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，哪些文件已经签章，点击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转换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&gt;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按钮，在电子标书一列可以查看/打印已经转换成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PDF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格式的文件。也可以点击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批量转换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按钮。如果还未将文件转换成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PDF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格式，会弹出如下提示：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264150" cy="2555240"/>
            <wp:effectExtent l="0" t="0" r="12700" b="16510"/>
            <wp:docPr id="4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宋体-WinCharSetFFFF-H" w:eastAsia="宋体-WinCharSetFFFF-H" w:cs="宋体-WinCharSetFFFF-H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转换成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PDF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以后，，在标书签章一列对未进行签章文件进行电子签章。所有步骤都完成以后，按照上面的四步，生成标书。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pStyle w:val="4"/>
      </w:pPr>
      <w:bookmarkStart w:id="14" w:name="_Toc18537"/>
      <w:bookmarkStart w:id="15" w:name="_Toc8515"/>
      <w:r>
        <w:rPr>
          <w:rFonts w:hint="eastAsia"/>
        </w:rPr>
        <w:t>2.2、辅助功能介绍</w:t>
      </w:r>
      <w:bookmarkEnd w:id="14"/>
      <w:bookmarkEnd w:id="15"/>
    </w:p>
    <w:p>
      <w:pPr>
        <w:pStyle w:val="5"/>
        <w:rPr>
          <w:rFonts w:ascii="宋体-WinCharSetFFFF-H" w:cs="宋体-WinCharSetFFFF-H"/>
        </w:rPr>
      </w:pPr>
      <w:r>
        <w:rPr>
          <w:rFonts w:hint="eastAsia"/>
        </w:rPr>
        <w:t>2.2.</w:t>
      </w:r>
      <w:r>
        <w:t xml:space="preserve">1. </w:t>
      </w:r>
      <w:r>
        <w:rPr>
          <w:rFonts w:hint="eastAsia" w:ascii="宋体-WinCharSetFFFF-H" w:cs="宋体-WinCharSetFFFF-H"/>
        </w:rPr>
        <w:t>“</w:t>
      </w:r>
      <w:r>
        <w:t xml:space="preserve">PDF </w:t>
      </w:r>
      <w:r>
        <w:rPr>
          <w:rFonts w:hint="eastAsia" w:ascii="宋体-WinCharSetFFFF-H" w:cs="宋体-WinCharSetFFFF-H"/>
        </w:rPr>
        <w:t>转换”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此项功能可以为单独文件的修改进行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PDF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转换。</w:t>
      </w:r>
    </w:p>
    <w:p>
      <w:pPr>
        <w:pStyle w:val="5"/>
      </w:pPr>
      <w:r>
        <w:t>2</w:t>
      </w:r>
      <w:r>
        <w:rPr>
          <w:rFonts w:hint="eastAsia"/>
        </w:rPr>
        <w:t>.2</w:t>
      </w:r>
      <w:r>
        <w:t>.</w:t>
      </w: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“查看</w:t>
      </w:r>
      <w:r>
        <w:t>PDF</w:t>
      </w:r>
      <w:r>
        <w:rPr>
          <w:rFonts w:hint="eastAsia"/>
        </w:rPr>
        <w:t>”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此项功能可以及时查看转换后的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PDF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文件是否正确，并能及时修改。</w:t>
      </w:r>
    </w:p>
    <w:p>
      <w:pPr>
        <w:pStyle w:val="5"/>
      </w:pPr>
      <w:r>
        <w:rPr>
          <w:rFonts w:hint="eastAsia"/>
        </w:rPr>
        <w:t>2.2.</w:t>
      </w:r>
      <w:r>
        <w:t xml:space="preserve">3. </w:t>
      </w:r>
      <w:r>
        <w:rPr>
          <w:rFonts w:hint="eastAsia"/>
        </w:rPr>
        <w:t>“查看文件”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此项功能可以查看招标文件中的招标正文、招标工程量清单、法人证明和授权委托书，还有设计图纸，以便用户制作投标文件。</w:t>
      </w:r>
    </w:p>
    <w:p>
      <w:pPr>
        <w:pStyle w:val="5"/>
      </w:pPr>
      <w:r>
        <w:rPr>
          <w:rFonts w:hint="eastAsia"/>
        </w:rPr>
        <w:t>2.2.</w:t>
      </w:r>
      <w:r>
        <w:t xml:space="preserve">4. </w:t>
      </w:r>
      <w:r>
        <w:rPr>
          <w:rFonts w:hint="eastAsia"/>
        </w:rPr>
        <w:t>“拆分文件”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此项功能可以将招标文件中的正文、清单和设计图纸等内容导出到用户指定的文件夹，以便用户制作投标文件。</w:t>
      </w:r>
    </w:p>
    <w:p>
      <w:pPr>
        <w:pStyle w:val="5"/>
      </w:pPr>
      <w:r>
        <w:rPr>
          <w:rFonts w:hint="eastAsia"/>
        </w:rPr>
        <w:t>2.2.</w:t>
      </w:r>
      <w:r>
        <w:t xml:space="preserve">5. </w:t>
      </w:r>
      <w:r>
        <w:rPr>
          <w:rFonts w:hint="eastAsia"/>
        </w:rPr>
        <w:t>“在线升级”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此项功能可以在线升级软件和查看软件的升级情况。</w:t>
      </w:r>
    </w:p>
    <w:p>
      <w:pPr>
        <w:pStyle w:val="5"/>
      </w:pPr>
      <w:r>
        <w:rPr>
          <w:rFonts w:hint="eastAsia"/>
        </w:rPr>
        <w:t>2.2.</w:t>
      </w:r>
      <w:r>
        <w:t xml:space="preserve">6. </w:t>
      </w:r>
      <w:r>
        <w:rPr>
          <w:rFonts w:hint="eastAsia"/>
        </w:rPr>
        <w:t>“帮助文档”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此项功能可以查看软件使用说明文件。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宋体-WinCharSetFFFF-H">
    <w:altName w:val="方正行楷简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imesNewRomanPS-BoldMT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Cambria,Bold">
    <w:altName w:val="方正行楷简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行楷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rPr>
        <w:rFonts w:hint="eastAsia" w:ascii="宋体-WinCharSetFFFF-H" w:eastAsia="宋体-WinCharSetFFFF-H" w:cs="宋体-WinCharSetFFFF-H"/>
        <w:kern w:val="0"/>
        <w:lang w:eastAsia="zh-CN"/>
      </w:rPr>
      <w:t>广安</w:t>
    </w:r>
    <w:r>
      <w:rPr>
        <w:rFonts w:hint="eastAsia" w:ascii="宋体-WinCharSetFFFF-H" w:eastAsia="宋体-WinCharSetFFFF-H" w:cs="宋体-WinCharSetFFFF-H"/>
        <w:kern w:val="0"/>
      </w:rPr>
      <w:t>市网上招投标运行平台－电子投标文件制作软件操作手册</w:t>
    </w:r>
  </w:p>
  <w:p>
    <w:pPr>
      <w:pStyle w:val="1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752"/>
    <w:rsid w:val="0000517F"/>
    <w:rsid w:val="00013AD6"/>
    <w:rsid w:val="00036B6E"/>
    <w:rsid w:val="00073F25"/>
    <w:rsid w:val="000A602A"/>
    <w:rsid w:val="000C0EE2"/>
    <w:rsid w:val="000D301D"/>
    <w:rsid w:val="000F5465"/>
    <w:rsid w:val="00112B74"/>
    <w:rsid w:val="00130A79"/>
    <w:rsid w:val="0013508B"/>
    <w:rsid w:val="00150634"/>
    <w:rsid w:val="0017432A"/>
    <w:rsid w:val="001A7CE2"/>
    <w:rsid w:val="001C408B"/>
    <w:rsid w:val="001F0441"/>
    <w:rsid w:val="0021693A"/>
    <w:rsid w:val="002176BC"/>
    <w:rsid w:val="0023358C"/>
    <w:rsid w:val="00292CCA"/>
    <w:rsid w:val="002B4EBE"/>
    <w:rsid w:val="002B61BF"/>
    <w:rsid w:val="002C31EF"/>
    <w:rsid w:val="002D5219"/>
    <w:rsid w:val="002D5C4A"/>
    <w:rsid w:val="002F2B1A"/>
    <w:rsid w:val="002F7EA4"/>
    <w:rsid w:val="00301E12"/>
    <w:rsid w:val="00332AD2"/>
    <w:rsid w:val="003719E3"/>
    <w:rsid w:val="0038750D"/>
    <w:rsid w:val="00395CA7"/>
    <w:rsid w:val="003E3627"/>
    <w:rsid w:val="00404FB2"/>
    <w:rsid w:val="004251B3"/>
    <w:rsid w:val="00452B19"/>
    <w:rsid w:val="00455D01"/>
    <w:rsid w:val="00464134"/>
    <w:rsid w:val="00472E42"/>
    <w:rsid w:val="00492C83"/>
    <w:rsid w:val="004D7CA9"/>
    <w:rsid w:val="004E0884"/>
    <w:rsid w:val="004E2A08"/>
    <w:rsid w:val="004E4462"/>
    <w:rsid w:val="004E5960"/>
    <w:rsid w:val="004F77B8"/>
    <w:rsid w:val="00530715"/>
    <w:rsid w:val="00560289"/>
    <w:rsid w:val="00567D4C"/>
    <w:rsid w:val="00574982"/>
    <w:rsid w:val="005830D6"/>
    <w:rsid w:val="00585790"/>
    <w:rsid w:val="00587047"/>
    <w:rsid w:val="005C2BDD"/>
    <w:rsid w:val="005D4B02"/>
    <w:rsid w:val="005E64F4"/>
    <w:rsid w:val="00674025"/>
    <w:rsid w:val="00697F78"/>
    <w:rsid w:val="006B3BA5"/>
    <w:rsid w:val="006E2399"/>
    <w:rsid w:val="006F2787"/>
    <w:rsid w:val="006F420C"/>
    <w:rsid w:val="00702008"/>
    <w:rsid w:val="00714B67"/>
    <w:rsid w:val="00731EA2"/>
    <w:rsid w:val="00735E31"/>
    <w:rsid w:val="00755BCA"/>
    <w:rsid w:val="00767B58"/>
    <w:rsid w:val="00772707"/>
    <w:rsid w:val="00776223"/>
    <w:rsid w:val="007B2526"/>
    <w:rsid w:val="007B566B"/>
    <w:rsid w:val="007E7AAD"/>
    <w:rsid w:val="00804892"/>
    <w:rsid w:val="00806BF7"/>
    <w:rsid w:val="008126AB"/>
    <w:rsid w:val="00834920"/>
    <w:rsid w:val="00885150"/>
    <w:rsid w:val="00892D30"/>
    <w:rsid w:val="008B3ECB"/>
    <w:rsid w:val="008C4519"/>
    <w:rsid w:val="008C6004"/>
    <w:rsid w:val="008F1E80"/>
    <w:rsid w:val="00904C15"/>
    <w:rsid w:val="00951252"/>
    <w:rsid w:val="0097230E"/>
    <w:rsid w:val="0099518C"/>
    <w:rsid w:val="009957A7"/>
    <w:rsid w:val="00A10325"/>
    <w:rsid w:val="00A77DB5"/>
    <w:rsid w:val="00A85E94"/>
    <w:rsid w:val="00AD36EF"/>
    <w:rsid w:val="00AE6BD7"/>
    <w:rsid w:val="00B20F6C"/>
    <w:rsid w:val="00B36823"/>
    <w:rsid w:val="00B73EFE"/>
    <w:rsid w:val="00B80E70"/>
    <w:rsid w:val="00B85019"/>
    <w:rsid w:val="00B91739"/>
    <w:rsid w:val="00B92473"/>
    <w:rsid w:val="00BD0721"/>
    <w:rsid w:val="00BE3752"/>
    <w:rsid w:val="00C21F8B"/>
    <w:rsid w:val="00C44A57"/>
    <w:rsid w:val="00C45CBF"/>
    <w:rsid w:val="00C71D55"/>
    <w:rsid w:val="00C946BD"/>
    <w:rsid w:val="00CE1BD7"/>
    <w:rsid w:val="00CE31C9"/>
    <w:rsid w:val="00D2573D"/>
    <w:rsid w:val="00D34ACF"/>
    <w:rsid w:val="00D35FDB"/>
    <w:rsid w:val="00D43433"/>
    <w:rsid w:val="00D5352D"/>
    <w:rsid w:val="00D53CE8"/>
    <w:rsid w:val="00D65573"/>
    <w:rsid w:val="00D91A88"/>
    <w:rsid w:val="00DD2FAC"/>
    <w:rsid w:val="00DE11E1"/>
    <w:rsid w:val="00DF0052"/>
    <w:rsid w:val="00DF0A06"/>
    <w:rsid w:val="00E11232"/>
    <w:rsid w:val="00E1645D"/>
    <w:rsid w:val="00E2138D"/>
    <w:rsid w:val="00E358E5"/>
    <w:rsid w:val="00E72531"/>
    <w:rsid w:val="00E72E82"/>
    <w:rsid w:val="00E73AE0"/>
    <w:rsid w:val="00E82A53"/>
    <w:rsid w:val="00E92AE7"/>
    <w:rsid w:val="00E97361"/>
    <w:rsid w:val="00EA2146"/>
    <w:rsid w:val="00F23415"/>
    <w:rsid w:val="00F47031"/>
    <w:rsid w:val="00F5622A"/>
    <w:rsid w:val="00F8207A"/>
    <w:rsid w:val="00FA57F3"/>
    <w:rsid w:val="00FB03F7"/>
    <w:rsid w:val="00FB0B4D"/>
    <w:rsid w:val="00FB40EB"/>
    <w:rsid w:val="219A7378"/>
    <w:rsid w:val="383B538A"/>
    <w:rsid w:val="42CE51B7"/>
    <w:rsid w:val="6D9453AD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0"/>
    <w:pPr>
      <w:keepNext/>
      <w:keepLines/>
      <w:spacing w:before="340" w:after="330" w:line="576" w:lineRule="auto"/>
      <w:outlineLvl w:val="0"/>
    </w:pPr>
    <w:rPr>
      <w:rFonts w:cs="Arial"/>
      <w:b/>
      <w:kern w:val="44"/>
      <w:sz w:val="44"/>
      <w:szCs w:val="20"/>
    </w:rPr>
  </w:style>
  <w:style w:type="paragraph" w:styleId="3">
    <w:name w:val="heading 2"/>
    <w:basedOn w:val="1"/>
    <w:next w:val="1"/>
    <w:link w:val="24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theme="minorHAnsi"/>
      <w:b/>
      <w:kern w:val="0"/>
      <w:sz w:val="32"/>
      <w:szCs w:val="20"/>
    </w:rPr>
  </w:style>
  <w:style w:type="paragraph" w:styleId="4">
    <w:name w:val="heading 3"/>
    <w:basedOn w:val="1"/>
    <w:next w:val="1"/>
    <w:link w:val="25"/>
    <w:qFormat/>
    <w:uiPriority w:val="0"/>
    <w:pPr>
      <w:keepNext/>
      <w:keepLines/>
      <w:spacing w:before="260" w:after="260" w:line="413" w:lineRule="auto"/>
      <w:jc w:val="left"/>
      <w:outlineLvl w:val="2"/>
    </w:pPr>
    <w:rPr>
      <w:rFonts w:eastAsia="华文楷体" w:cs="Arial"/>
      <w:b/>
      <w:kern w:val="0"/>
      <w:sz w:val="36"/>
      <w:szCs w:val="20"/>
    </w:rPr>
  </w:style>
  <w:style w:type="paragraph" w:styleId="5">
    <w:name w:val="heading 4"/>
    <w:basedOn w:val="1"/>
    <w:next w:val="1"/>
    <w:link w:val="26"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华文楷体"/>
      <w:b/>
      <w:kern w:val="0"/>
      <w:sz w:val="28"/>
      <w:szCs w:val="20"/>
    </w:rPr>
  </w:style>
  <w:style w:type="paragraph" w:styleId="6">
    <w:name w:val="heading 5"/>
    <w:basedOn w:val="1"/>
    <w:next w:val="1"/>
    <w:link w:val="27"/>
    <w:unhideWhenUsed/>
    <w:qFormat/>
    <w:uiPriority w:val="9"/>
    <w:pPr>
      <w:keepNext/>
      <w:keepLines/>
      <w:spacing w:before="280" w:after="290" w:line="376" w:lineRule="auto"/>
      <w:outlineLvl w:val="4"/>
    </w:pPr>
    <w:rPr>
      <w:rFonts w:cstheme="minorBidi"/>
      <w:b/>
      <w:bCs/>
      <w:sz w:val="28"/>
      <w:szCs w:val="28"/>
    </w:rPr>
  </w:style>
  <w:style w:type="paragraph" w:styleId="7">
    <w:name w:val="heading 6"/>
    <w:basedOn w:val="1"/>
    <w:next w:val="1"/>
    <w:link w:val="28"/>
    <w:qFormat/>
    <w:uiPriority w:val="0"/>
    <w:pPr>
      <w:keepNext/>
      <w:keepLines/>
      <w:widowControl/>
      <w:tabs>
        <w:tab w:val="left" w:pos="1440"/>
      </w:tabs>
      <w:spacing w:before="240" w:after="64" w:line="317" w:lineRule="auto"/>
      <w:ind w:left="1152" w:hanging="1152"/>
      <w:jc w:val="left"/>
      <w:outlineLvl w:val="5"/>
    </w:pPr>
    <w:rPr>
      <w:rFonts w:ascii="Arial" w:hAnsi="Arial" w:eastAsia="黑体"/>
      <w:b/>
      <w:kern w:val="0"/>
      <w:sz w:val="24"/>
      <w:szCs w:val="20"/>
    </w:rPr>
  </w:style>
  <w:style w:type="paragraph" w:styleId="8">
    <w:name w:val="heading 7"/>
    <w:basedOn w:val="1"/>
    <w:next w:val="1"/>
    <w:link w:val="29"/>
    <w:qFormat/>
    <w:uiPriority w:val="0"/>
    <w:pPr>
      <w:keepNext/>
      <w:keepLines/>
      <w:widowControl/>
      <w:tabs>
        <w:tab w:val="left" w:pos="2520"/>
      </w:tabs>
      <w:spacing w:before="240" w:after="64" w:line="317" w:lineRule="auto"/>
      <w:ind w:left="1296" w:hanging="1296"/>
      <w:jc w:val="left"/>
      <w:outlineLvl w:val="6"/>
    </w:pPr>
    <w:rPr>
      <w:b/>
      <w:kern w:val="0"/>
      <w:sz w:val="24"/>
      <w:szCs w:val="20"/>
    </w:rPr>
  </w:style>
  <w:style w:type="paragraph" w:styleId="9">
    <w:name w:val="heading 8"/>
    <w:basedOn w:val="1"/>
    <w:next w:val="1"/>
    <w:link w:val="30"/>
    <w:qFormat/>
    <w:uiPriority w:val="0"/>
    <w:pPr>
      <w:keepNext/>
      <w:keepLines/>
      <w:widowControl/>
      <w:tabs>
        <w:tab w:val="left" w:pos="1440"/>
      </w:tabs>
      <w:spacing w:before="240" w:after="64" w:line="317" w:lineRule="auto"/>
      <w:ind w:left="1440" w:hanging="1440"/>
      <w:jc w:val="left"/>
      <w:outlineLvl w:val="7"/>
    </w:pPr>
    <w:rPr>
      <w:rFonts w:ascii="Arial" w:hAnsi="Arial" w:eastAsia="黑体"/>
      <w:kern w:val="0"/>
      <w:sz w:val="24"/>
      <w:szCs w:val="20"/>
    </w:rPr>
  </w:style>
  <w:style w:type="paragraph" w:styleId="10">
    <w:name w:val="heading 9"/>
    <w:basedOn w:val="1"/>
    <w:next w:val="1"/>
    <w:link w:val="31"/>
    <w:qFormat/>
    <w:uiPriority w:val="0"/>
    <w:pPr>
      <w:keepNext/>
      <w:keepLines/>
      <w:widowControl/>
      <w:tabs>
        <w:tab w:val="left" w:pos="1584"/>
      </w:tabs>
      <w:spacing w:before="240" w:after="64" w:line="317" w:lineRule="auto"/>
      <w:ind w:left="1584" w:hanging="1584"/>
      <w:jc w:val="left"/>
      <w:outlineLvl w:val="8"/>
    </w:pPr>
    <w:rPr>
      <w:rFonts w:ascii="Arial" w:hAnsi="Arial" w:eastAsia="黑体"/>
      <w:kern w:val="0"/>
      <w:sz w:val="20"/>
      <w:szCs w:val="20"/>
    </w:rPr>
  </w:style>
  <w:style w:type="character" w:default="1" w:styleId="17">
    <w:name w:val="Default Paragraph Font"/>
    <w:unhideWhenUsed/>
    <w:qFormat/>
    <w:uiPriority w:val="1"/>
  </w:style>
  <w:style w:type="table" w:default="1" w:styleId="21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2">
    <w:name w:val="Balloon Text"/>
    <w:basedOn w:val="1"/>
    <w:link w:val="33"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3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itle"/>
    <w:basedOn w:val="1"/>
    <w:link w:val="23"/>
    <w:qFormat/>
    <w:uiPriority w:val="0"/>
    <w:pPr>
      <w:adjustRightInd w:val="0"/>
      <w:spacing w:before="240" w:after="60" w:line="420" w:lineRule="atLeast"/>
      <w:jc w:val="left"/>
      <w:textAlignment w:val="baseline"/>
      <w:outlineLvl w:val="0"/>
    </w:pPr>
    <w:rPr>
      <w:rFonts w:ascii="Arial" w:hAnsi="Arial" w:eastAsia="华文楷体" w:cs="Arial"/>
      <w:b/>
      <w:kern w:val="0"/>
      <w:sz w:val="32"/>
      <w:szCs w:val="20"/>
    </w:rPr>
  </w:style>
  <w:style w:type="character" w:styleId="18">
    <w:name w:val="Strong"/>
    <w:qFormat/>
    <w:uiPriority w:val="22"/>
    <w:rPr>
      <w:b/>
      <w:bCs/>
    </w:rPr>
  </w:style>
  <w:style w:type="character" w:styleId="19">
    <w:name w:val="Emphasis"/>
    <w:qFormat/>
    <w:uiPriority w:val="20"/>
    <w:rPr>
      <w:i/>
      <w:iCs/>
    </w:rPr>
  </w:style>
  <w:style w:type="character" w:styleId="20">
    <w:name w:val="Hyperlink"/>
    <w:basedOn w:val="1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2">
    <w:name w:val="标题 1 Char"/>
    <w:link w:val="2"/>
    <w:qFormat/>
    <w:uiPriority w:val="0"/>
    <w:rPr>
      <w:rFonts w:cs="Arial"/>
      <w:b/>
      <w:kern w:val="44"/>
      <w:sz w:val="44"/>
    </w:rPr>
  </w:style>
  <w:style w:type="character" w:customStyle="1" w:styleId="23">
    <w:name w:val="标题 Char"/>
    <w:link w:val="16"/>
    <w:qFormat/>
    <w:uiPriority w:val="0"/>
    <w:rPr>
      <w:rFonts w:ascii="Arial" w:hAnsi="Arial" w:eastAsia="华文楷体" w:cs="Arial"/>
      <w:b/>
      <w:sz w:val="32"/>
    </w:rPr>
  </w:style>
  <w:style w:type="character" w:customStyle="1" w:styleId="24">
    <w:name w:val="标题 2 Char"/>
    <w:link w:val="3"/>
    <w:qFormat/>
    <w:uiPriority w:val="0"/>
    <w:rPr>
      <w:rFonts w:ascii="Arial" w:hAnsi="Arial" w:eastAsia="黑体" w:cstheme="minorHAnsi"/>
      <w:b/>
      <w:sz w:val="32"/>
    </w:rPr>
  </w:style>
  <w:style w:type="character" w:customStyle="1" w:styleId="25">
    <w:name w:val="标题 3 Char"/>
    <w:link w:val="4"/>
    <w:qFormat/>
    <w:uiPriority w:val="0"/>
    <w:rPr>
      <w:rFonts w:eastAsia="华文楷体" w:cs="Arial"/>
      <w:b/>
      <w:sz w:val="36"/>
    </w:rPr>
  </w:style>
  <w:style w:type="character" w:customStyle="1" w:styleId="26">
    <w:name w:val="标题 4 Char"/>
    <w:link w:val="5"/>
    <w:qFormat/>
    <w:uiPriority w:val="0"/>
    <w:rPr>
      <w:rFonts w:ascii="Arial" w:hAnsi="Arial" w:eastAsia="华文楷体"/>
      <w:b/>
      <w:sz w:val="28"/>
    </w:rPr>
  </w:style>
  <w:style w:type="character" w:customStyle="1" w:styleId="27">
    <w:name w:val="标题 5 Char"/>
    <w:basedOn w:val="17"/>
    <w:link w:val="6"/>
    <w:qFormat/>
    <w:uiPriority w:val="9"/>
    <w:rPr>
      <w:rFonts w:cstheme="minorBidi"/>
      <w:b/>
      <w:bCs/>
      <w:kern w:val="2"/>
      <w:sz w:val="28"/>
      <w:szCs w:val="28"/>
    </w:rPr>
  </w:style>
  <w:style w:type="character" w:customStyle="1" w:styleId="28">
    <w:name w:val="标题 6 Char"/>
    <w:link w:val="7"/>
    <w:qFormat/>
    <w:uiPriority w:val="0"/>
    <w:rPr>
      <w:rFonts w:ascii="Arial" w:hAnsi="Arial" w:eastAsia="黑体"/>
      <w:b/>
      <w:sz w:val="24"/>
    </w:rPr>
  </w:style>
  <w:style w:type="character" w:customStyle="1" w:styleId="29">
    <w:name w:val="标题 7 Char"/>
    <w:link w:val="8"/>
    <w:qFormat/>
    <w:uiPriority w:val="0"/>
    <w:rPr>
      <w:b/>
      <w:sz w:val="24"/>
    </w:rPr>
  </w:style>
  <w:style w:type="character" w:customStyle="1" w:styleId="30">
    <w:name w:val="标题 8 Char"/>
    <w:link w:val="9"/>
    <w:qFormat/>
    <w:uiPriority w:val="0"/>
    <w:rPr>
      <w:rFonts w:ascii="Arial" w:hAnsi="Arial" w:eastAsia="黑体"/>
      <w:sz w:val="24"/>
    </w:rPr>
  </w:style>
  <w:style w:type="character" w:customStyle="1" w:styleId="31">
    <w:name w:val="标题 9 Char"/>
    <w:link w:val="10"/>
    <w:qFormat/>
    <w:uiPriority w:val="0"/>
    <w:rPr>
      <w:rFonts w:ascii="Arial" w:hAnsi="Arial" w:eastAsia="黑体"/>
    </w:rPr>
  </w:style>
  <w:style w:type="paragraph" w:customStyle="1" w:styleId="32">
    <w:name w:val="List Paragraph"/>
    <w:basedOn w:val="1"/>
    <w:qFormat/>
    <w:uiPriority w:val="34"/>
    <w:pPr>
      <w:ind w:firstLine="420" w:firstLineChars="200"/>
    </w:pPr>
  </w:style>
  <w:style w:type="character" w:customStyle="1" w:styleId="33">
    <w:name w:val="批注框文本 Char"/>
    <w:basedOn w:val="17"/>
    <w:link w:val="12"/>
    <w:semiHidden/>
    <w:qFormat/>
    <w:uiPriority w:val="99"/>
    <w:rPr>
      <w:kern w:val="2"/>
      <w:sz w:val="18"/>
      <w:szCs w:val="18"/>
    </w:rPr>
  </w:style>
  <w:style w:type="character" w:customStyle="1" w:styleId="34">
    <w:name w:val="页眉 Char"/>
    <w:basedOn w:val="17"/>
    <w:link w:val="14"/>
    <w:qFormat/>
    <w:uiPriority w:val="99"/>
    <w:rPr>
      <w:kern w:val="2"/>
      <w:sz w:val="18"/>
      <w:szCs w:val="18"/>
    </w:rPr>
  </w:style>
  <w:style w:type="character" w:customStyle="1" w:styleId="35">
    <w:name w:val="页脚 Char"/>
    <w:basedOn w:val="17"/>
    <w:link w:val="13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1" Type="http://schemas.openxmlformats.org/officeDocument/2006/relationships/fontTable" Target="fontTable.xml"/><Relationship Id="rId50" Type="http://schemas.openxmlformats.org/officeDocument/2006/relationships/customXml" Target="../customXml/item2.xml"/><Relationship Id="rId5" Type="http://schemas.openxmlformats.org/officeDocument/2006/relationships/image" Target="media/image1.png"/><Relationship Id="rId49" Type="http://schemas.openxmlformats.org/officeDocument/2006/relationships/customXml" Target="../customXml/item1.xml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3298CD5-B7CD-4A48-9329-DD34D88407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612</Words>
  <Characters>3489</Characters>
  <Lines>29</Lines>
  <Paragraphs>8</Paragraphs>
  <ScaleCrop>false</ScaleCrop>
  <LinksUpToDate>false</LinksUpToDate>
  <CharactersWithSpaces>4093</CharactersWithSpaces>
  <Application>WPS Office_10.1.0.5975_F1E327BC-269C-435d-A152-05C5408002CA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2012-03-29T05:46:00Z</dcterms:created>
  <dc:creator>系统管理员</dc:creator>
  <cp:lastModifiedBy>hc</cp:lastModifiedBy>
  <cp:lastPrinted>2015-09-14T06:16:00Z</cp:lastPrinted>
  <dcterms:modified xsi:type="dcterms:W3CDTF">2016-10-20T07:36:08Z</dcterms:modified>
  <cp:revision>70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