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附件1</w:t>
      </w:r>
    </w:p>
    <w:p w14:paraId="5F28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广安市前锋区公共资源交易中心</w:t>
      </w:r>
    </w:p>
    <w:p w14:paraId="578E7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借用场地登记表</w:t>
      </w:r>
    </w:p>
    <w:p w14:paraId="4661D652">
      <w:pPr>
        <w:jc w:val="righ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47BABA13">
      <w:pPr>
        <w:jc w:val="righ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申请时间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年     月     日              </w:t>
      </w:r>
    </w:p>
    <w:tbl>
      <w:tblPr>
        <w:tblStyle w:val="3"/>
        <w:tblW w:w="9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13"/>
        <w:gridCol w:w="1300"/>
        <w:gridCol w:w="1725"/>
        <w:gridCol w:w="1939"/>
      </w:tblGrid>
      <w:tr w14:paraId="7826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704" w:type="dxa"/>
            <w:vAlign w:val="center"/>
          </w:tcPr>
          <w:p w14:paraId="579043E6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交易项目名称</w:t>
            </w:r>
          </w:p>
        </w:tc>
        <w:tc>
          <w:tcPr>
            <w:tcW w:w="2713" w:type="dxa"/>
            <w:vAlign w:val="center"/>
          </w:tcPr>
          <w:p w14:paraId="6AFF17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679426E9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项目性质</w:t>
            </w:r>
          </w:p>
        </w:tc>
        <w:tc>
          <w:tcPr>
            <w:tcW w:w="3664" w:type="dxa"/>
            <w:gridSpan w:val="2"/>
            <w:vAlign w:val="center"/>
          </w:tcPr>
          <w:p w14:paraId="27842418">
            <w:pPr>
              <w:ind w:firstLine="720" w:firstLineChars="3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一般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重大</w:t>
            </w:r>
          </w:p>
        </w:tc>
      </w:tr>
      <w:tr w14:paraId="5EAE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704" w:type="dxa"/>
            <w:vAlign w:val="center"/>
          </w:tcPr>
          <w:p w14:paraId="03F3944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交易方式</w:t>
            </w:r>
          </w:p>
        </w:tc>
        <w:tc>
          <w:tcPr>
            <w:tcW w:w="7677" w:type="dxa"/>
            <w:gridSpan w:val="4"/>
            <w:vAlign w:val="center"/>
          </w:tcPr>
          <w:p w14:paraId="4226CD38"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公开招标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竞争性谈判（磋商）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询价采购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单一来源采购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公开竞选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 w14:paraId="49E9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704" w:type="dxa"/>
            <w:vAlign w:val="center"/>
          </w:tcPr>
          <w:p w14:paraId="385F15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交易类别</w:t>
            </w:r>
          </w:p>
        </w:tc>
        <w:tc>
          <w:tcPr>
            <w:tcW w:w="7677" w:type="dxa"/>
            <w:gridSpan w:val="4"/>
            <w:vAlign w:val="center"/>
          </w:tcPr>
          <w:p w14:paraId="3995303B"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采购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1CA2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4" w:type="dxa"/>
            <w:vAlign w:val="center"/>
          </w:tcPr>
          <w:p w14:paraId="73609D6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7677" w:type="dxa"/>
            <w:gridSpan w:val="4"/>
            <w:vAlign w:val="center"/>
          </w:tcPr>
          <w:p w14:paraId="7372ABEE"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机关事业单位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代理机构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区属国有企业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2492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704" w:type="dxa"/>
            <w:vAlign w:val="center"/>
          </w:tcPr>
          <w:p w14:paraId="4D3F78D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借用场地</w:t>
            </w:r>
          </w:p>
          <w:p w14:paraId="6C8B7F5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713" w:type="dxa"/>
            <w:vAlign w:val="center"/>
          </w:tcPr>
          <w:p w14:paraId="277A079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4A4D392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预算金额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1725" w:type="dxa"/>
            <w:vAlign w:val="center"/>
          </w:tcPr>
          <w:p w14:paraId="0664A2E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2E21A1B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单位盖章：</w:t>
            </w:r>
          </w:p>
        </w:tc>
      </w:tr>
      <w:tr w14:paraId="1A4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4" w:type="dxa"/>
            <w:vAlign w:val="center"/>
          </w:tcPr>
          <w:p w14:paraId="25A60C3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713" w:type="dxa"/>
            <w:vAlign w:val="center"/>
          </w:tcPr>
          <w:p w14:paraId="0EF0D53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158169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725" w:type="dxa"/>
            <w:vAlign w:val="center"/>
          </w:tcPr>
          <w:p w14:paraId="247230D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019DC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6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04" w:type="dxa"/>
            <w:vAlign w:val="center"/>
          </w:tcPr>
          <w:p w14:paraId="2683B79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借用时间</w:t>
            </w:r>
          </w:p>
        </w:tc>
        <w:tc>
          <w:tcPr>
            <w:tcW w:w="5738" w:type="dxa"/>
            <w:gridSpan w:val="3"/>
            <w:vAlign w:val="center"/>
          </w:tcPr>
          <w:p w14:paraId="0E967E51"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月     日      时      分</w:t>
            </w:r>
          </w:p>
        </w:tc>
        <w:tc>
          <w:tcPr>
            <w:tcW w:w="1939" w:type="dxa"/>
            <w:vMerge w:val="continue"/>
            <w:vAlign w:val="center"/>
          </w:tcPr>
          <w:p w14:paraId="669505F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DC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704" w:type="dxa"/>
            <w:vAlign w:val="center"/>
          </w:tcPr>
          <w:p w14:paraId="00D518F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借用场地数量需求</w:t>
            </w:r>
          </w:p>
        </w:tc>
        <w:tc>
          <w:tcPr>
            <w:tcW w:w="7677" w:type="dxa"/>
            <w:gridSpan w:val="4"/>
            <w:vAlign w:val="center"/>
          </w:tcPr>
          <w:p w14:paraId="4129195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开标室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个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评标室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个</w:t>
            </w:r>
          </w:p>
        </w:tc>
      </w:tr>
      <w:tr w14:paraId="3BFD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704" w:type="dxa"/>
            <w:vAlign w:val="center"/>
          </w:tcPr>
          <w:p w14:paraId="177AF18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提交资料</w:t>
            </w:r>
          </w:p>
        </w:tc>
        <w:tc>
          <w:tcPr>
            <w:tcW w:w="7677" w:type="dxa"/>
            <w:gridSpan w:val="4"/>
            <w:vAlign w:val="center"/>
          </w:tcPr>
          <w:p w14:paraId="1FA02E42">
            <w:pPr>
              <w:jc w:val="left"/>
              <w:rPr>
                <w:rFonts w:hint="default" w:eastAsia="宋体" w:asciiTheme="majorEastAsia" w:hAnsi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申请单位介绍信原件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工作人员身份证复印件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招标公告复印件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借用场地登记表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借用交易场地的函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进场交易承诺书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</w:tbl>
    <w:p w14:paraId="072A4196">
      <w:pPr>
        <w:ind w:firstLine="48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填表说明：</w:t>
      </w:r>
    </w:p>
    <w:p w14:paraId="683D79C8">
      <w:pPr>
        <w:numPr>
          <w:ilvl w:val="0"/>
          <w:numId w:val="1"/>
        </w:numPr>
        <w:ind w:firstLine="482" w:firstLineChars="200"/>
        <w:jc w:val="left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本表适用于机关事业单位、区属国有企业、代理机构的借用场地申请。</w:t>
      </w:r>
    </w:p>
    <w:p w14:paraId="1377DB15">
      <w:pPr>
        <w:numPr>
          <w:ilvl w:val="0"/>
          <w:numId w:val="1"/>
        </w:numPr>
        <w:ind w:firstLine="48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申请单位根据项目类别要求的填报内容进行填写。</w:t>
      </w:r>
    </w:p>
    <w:p w14:paraId="13B2BD97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448DDC2C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附件2</w:t>
      </w:r>
    </w:p>
    <w:p w14:paraId="5FD86F53"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128C1A91">
      <w:pPr>
        <w:numPr>
          <w:ilvl w:val="0"/>
          <w:numId w:val="0"/>
        </w:numPr>
        <w:jc w:val="left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62EA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spacing w:val="-6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b/>
          <w:spacing w:val="-6"/>
          <w:sz w:val="48"/>
          <w:szCs w:val="48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b/>
          <w:spacing w:val="-6"/>
          <w:sz w:val="48"/>
          <w:szCs w:val="48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单位全称</w:t>
      </w:r>
      <w:r>
        <w:rPr>
          <w:rFonts w:hint="eastAsia" w:asciiTheme="minorEastAsia" w:hAnsiTheme="minorEastAsia" w:cstheme="minorEastAsia"/>
          <w:b/>
          <w:spacing w:val="-6"/>
          <w:sz w:val="48"/>
          <w:szCs w:val="48"/>
          <w:lang w:val="en-US" w:eastAsia="zh-CN"/>
        </w:rPr>
        <w:t>）</w:t>
      </w:r>
    </w:p>
    <w:p w14:paraId="68A4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关于xxx项目借用交易场地的函</w:t>
      </w:r>
    </w:p>
    <w:p w14:paraId="0B632870">
      <w:pPr>
        <w:spacing w:line="480" w:lineRule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</w:p>
    <w:p w14:paraId="51FE67D3">
      <w:pPr>
        <w:spacing w:line="480" w:lineRule="auto"/>
        <w:rPr>
          <w:rFonts w:hint="eastAsia" w:ascii="方正仿宋_GBK" w:hAnsi="方正仿宋_GBK" w:eastAsia="方正仿宋_GBK" w:cs="方正仿宋_GBK"/>
          <w:kern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广安市前锋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区公共资源交易中心：</w:t>
      </w:r>
    </w:p>
    <w:p w14:paraId="4AA25B59">
      <w:pPr>
        <w:spacing w:line="480" w:lineRule="auto"/>
        <w:ind w:firstLine="660" w:firstLineChars="200"/>
        <w:jc w:val="left"/>
        <w:rPr>
          <w:rFonts w:hint="eastAsia" w:ascii="方正仿宋_GBK" w:hAnsi="方正仿宋_GBK" w:eastAsia="方正仿宋_GBK" w:cs="方正仿宋_GBK"/>
          <w:kern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由我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组织实施的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3"/>
          <w:szCs w:val="33"/>
          <w:u w:val="none"/>
          <w:lang w:val="en-US" w:eastAsia="zh-CN"/>
        </w:rPr>
        <w:t>已于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       网站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发布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该项目将于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时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分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开标，现向贵中心申请借用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sym w:font="Wingdings" w:char="00A8"/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开标室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sym w:font="Wingdings" w:char="00A8"/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评标室。该项目由我单位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>自行组织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专家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  <w:t>抽取、开标、评标等活动，并拷贝整个开评标活动视频留存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。</w:t>
      </w:r>
    </w:p>
    <w:p w14:paraId="4AC3FD67">
      <w:pPr>
        <w:spacing w:line="480" w:lineRule="auto"/>
        <w:ind w:firstLine="660" w:firstLineChars="200"/>
        <w:rPr>
          <w:rFonts w:hint="eastAsia" w:ascii="方正仿宋_GBK" w:hAnsi="方正仿宋_GBK" w:eastAsia="方正仿宋_GBK" w:cs="方正仿宋_GBK"/>
          <w:kern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此函。</w:t>
      </w:r>
    </w:p>
    <w:p w14:paraId="0006C34F">
      <w:pPr>
        <w:spacing w:line="480" w:lineRule="auto"/>
        <w:ind w:firstLine="660" w:firstLineChars="200"/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</w:pPr>
    </w:p>
    <w:p w14:paraId="2D03651E">
      <w:pPr>
        <w:spacing w:line="480" w:lineRule="auto"/>
        <w:ind w:firstLine="660" w:firstLineChars="200"/>
        <w:rPr>
          <w:rFonts w:hint="eastAsia" w:ascii="方正仿宋_GBK" w:hAnsi="方正仿宋_GBK" w:eastAsia="方正仿宋_GBK" w:cs="方正仿宋_GBK"/>
          <w:kern w:val="0"/>
          <w:sz w:val="33"/>
          <w:szCs w:val="33"/>
          <w:lang w:eastAsia="zh-CN"/>
        </w:rPr>
      </w:pPr>
    </w:p>
    <w:p w14:paraId="738F6407">
      <w:pPr>
        <w:spacing w:line="480" w:lineRule="auto"/>
        <w:jc w:val="center"/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                         申请单位（盖章）：</w:t>
      </w:r>
    </w:p>
    <w:p w14:paraId="00106EC9">
      <w:pPr>
        <w:spacing w:line="480" w:lineRule="auto"/>
        <w:ind w:firstLine="5280" w:firstLineChars="1600"/>
        <w:jc w:val="both"/>
        <w:rPr>
          <w:rFonts w:hint="eastAsia" w:ascii="方正仿宋_GBK" w:hAnsi="方正仿宋_GBK" w:eastAsia="方正仿宋_GBK" w:cs="方正仿宋_GBK"/>
          <w:kern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3"/>
          <w:szCs w:val="33"/>
        </w:rPr>
        <w:t>日</w:t>
      </w:r>
    </w:p>
    <w:p w14:paraId="6BC1F243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1BC2C60E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FB3ED2B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4C24E39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451B4B4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1EB2B5C4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0792F6B6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2A3288AB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6CA2E39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059601DB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01C4EE3C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B7CD458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14BA035A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07EE540C">
      <w:pPr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附件3</w:t>
      </w:r>
    </w:p>
    <w:p w14:paraId="4E86E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71AE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交易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60D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4C92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为进一步规范公共资源现场交易行为，确保交易公开、公平、公正，现承诺如下：</w:t>
      </w:r>
    </w:p>
    <w:p w14:paraId="21E50622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1.遵守现场管理制度，主动持证登记，配牌上岗，维护交易现场程序。</w:t>
      </w:r>
    </w:p>
    <w:p w14:paraId="4A3D48E6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2.按照交易文件规定的时间、地点组织交易。</w:t>
      </w:r>
    </w:p>
    <w:p w14:paraId="14D55B50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3.在交易活动开始半小时前到达交易现场交验相关手续，做好工作准备。</w:t>
      </w:r>
    </w:p>
    <w:p w14:paraId="0A267AD7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4.衣着整洁，举止端庄，言语文明。</w:t>
      </w:r>
    </w:p>
    <w:p w14:paraId="38AB59AE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做到“七不得”：不得与竞标人互相串通；不得拒收符合规定的交易文件；不得接收不符合规定的交易文件；不得违规联系和接触投标人、评标（审）专家、现场监督人员、现场管理服务人员等利害关系人；不得提供或收受利害关系人的财物或其他好处；不得擅自进入评标室、监控室等禁入区域；不得违反保密规定泄露应当保密的信息。</w:t>
      </w:r>
    </w:p>
    <w:p w14:paraId="5337657A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6.提供真实的信息、资料，出具真实的报告、证明文件等。</w:t>
      </w:r>
    </w:p>
    <w:p w14:paraId="7C4A80E6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7.爱护公物，挪动的桌椅及时归位，损坏公物照价赔偿。</w:t>
      </w:r>
    </w:p>
    <w:p w14:paraId="1DB586C2">
      <w:pPr>
        <w:spacing w:line="60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申请单位（盖章）：</w:t>
      </w:r>
    </w:p>
    <w:p w14:paraId="5BF4D94E">
      <w:pPr>
        <w:spacing w:line="60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进场代表人：</w:t>
      </w:r>
    </w:p>
    <w:p w14:paraId="4CB6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   月   日</w:t>
      </w:r>
    </w:p>
    <w:p w14:paraId="7CCD3F07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B0D765E"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附件4</w:t>
      </w:r>
    </w:p>
    <w:p w14:paraId="4AC18DC7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CB0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拷贝开评标音视频资料介绍信</w:t>
      </w:r>
    </w:p>
    <w:p w14:paraId="17CBD04F">
      <w:pPr>
        <w:spacing w:line="600" w:lineRule="exact"/>
        <w:rPr>
          <w:rFonts w:ascii="仿宋_GB2312" w:hAnsi="Arial" w:eastAsia="仿宋_GB2312" w:cs="Arial"/>
          <w:bCs/>
          <w:color w:val="000000"/>
          <w:sz w:val="38"/>
          <w:szCs w:val="38"/>
        </w:rPr>
      </w:pPr>
    </w:p>
    <w:p w14:paraId="030DD6AF">
      <w:pPr>
        <w:spacing w:line="600" w:lineRule="exact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u w:val="none"/>
          <w:lang w:val="en-US" w:eastAsia="zh-CN"/>
        </w:rPr>
        <w:t>广安市前锋区公共资源交易中心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：</w:t>
      </w:r>
    </w:p>
    <w:p w14:paraId="2017F025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兹介绍我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名同志（身份证号：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到贵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（项目名称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项目编号）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开标评标现场的音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视频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文件拷贝事宜，需拷贝开标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室监控，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时间段为：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；评标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室监控，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时间段为：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-- ：--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（请根据项目实际开评标时间填写）。</w:t>
      </w:r>
    </w:p>
    <w:p w14:paraId="07A490BD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我单位承诺严格遵守相关法律法规，对所拷贝的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视频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妥善保管，不泄露，不外传，严格保守秘密，因所拷贝的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视频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资料遗失或泄露而造成的法律后果概由本单位承担。</w:t>
      </w:r>
    </w:p>
    <w:p w14:paraId="2F15EC99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有效期：   日历天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578CF80B"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6B01786">
      <w:pPr>
        <w:spacing w:line="600" w:lineRule="exact"/>
        <w:ind w:firstLine="3520" w:firstLineChars="1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7C5237">
      <w:pPr>
        <w:spacing w:line="600" w:lineRule="exact"/>
        <w:ind w:firstLine="3520" w:firstLineChars="11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申请单位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章）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 w14:paraId="52655562"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月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729D1D3C"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E48F1B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身份证复印件附后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）</w:t>
      </w:r>
    </w:p>
    <w:p w14:paraId="6E622609"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C3B80"/>
    <w:multiLevelType w:val="singleLevel"/>
    <w:tmpl w:val="345C3B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YWI1MmRkM2I3YzBjNjM5ZGNhNGNkOGFhZDE1OWIifQ=="/>
  </w:docVars>
  <w:rsids>
    <w:rsidRoot w:val="1A872900"/>
    <w:rsid w:val="038756F8"/>
    <w:rsid w:val="0803064F"/>
    <w:rsid w:val="0BDF7EDD"/>
    <w:rsid w:val="151C7F6C"/>
    <w:rsid w:val="158C17BA"/>
    <w:rsid w:val="197E13A8"/>
    <w:rsid w:val="1A872900"/>
    <w:rsid w:val="1C00080C"/>
    <w:rsid w:val="1C522596"/>
    <w:rsid w:val="284A433E"/>
    <w:rsid w:val="2C7332F2"/>
    <w:rsid w:val="2F5056F9"/>
    <w:rsid w:val="403311B0"/>
    <w:rsid w:val="46BD4C47"/>
    <w:rsid w:val="5505417F"/>
    <w:rsid w:val="56830038"/>
    <w:rsid w:val="5BAB5D90"/>
    <w:rsid w:val="67E73BFB"/>
    <w:rsid w:val="71C13783"/>
    <w:rsid w:val="75B82733"/>
    <w:rsid w:val="7DBD5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1074</Characters>
  <Lines>0</Lines>
  <Paragraphs>0</Paragraphs>
  <TotalTime>1125</TotalTime>
  <ScaleCrop>false</ScaleCrop>
  <LinksUpToDate>false</LinksUpToDate>
  <CharactersWithSpaces>1630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2020-04-29T03:40:00Z</dcterms:created>
  <dc:creator>傅茜</dc:creator>
  <cp:lastModifiedBy>谜。</cp:lastModifiedBy>
  <cp:lastPrinted>2023-11-23T07:40:00Z</cp:lastPrinted>
  <dcterms:modified xsi:type="dcterms:W3CDTF">2025-12-12T01:18:35Z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8A10FD7B8BD547BBA41BE6EA2385AA11</vt:lpwstr>
  </property>
  <property fmtid="{D5CDD505-2E9C-101B-9397-08002B2CF9AE}" pid="4" name="KSOTemplateDocerSaveRecord">
    <vt:lpwstr>eyJoZGlkIjoiNmRmYWI1MmRkM2I3YzBjNjM5ZGNhNGNkOGFhZDE1OWIiLCJ1c2VySWQiOiIyMzI4OTM1MDkifQ==</vt:lpwstr>
  </property>
</Properties>
</file>